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A28" w:rsidRPr="009E3D7F" w:rsidRDefault="00B31A28" w:rsidP="009E3D7F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Arial"/>
          <w:b/>
          <w:bCs/>
          <w:color w:val="000000"/>
          <w:sz w:val="32"/>
          <w:szCs w:val="32"/>
          <w:lang w:eastAsia="ru-RU"/>
        </w:rPr>
      </w:pPr>
      <w:r w:rsidRPr="009E3D7F">
        <w:rPr>
          <w:rFonts w:ascii="var(--player-main-font)" w:eastAsia="Times New Roman" w:hAnsi="var(--player-main-font)" w:cs="Arial"/>
          <w:b/>
          <w:bCs/>
          <w:color w:val="000000"/>
          <w:sz w:val="32"/>
          <w:szCs w:val="32"/>
          <w:lang w:eastAsia="ru-RU"/>
        </w:rPr>
        <w:t>Разработка мероприятий по снижению уровней профессионального риска</w:t>
      </w:r>
    </w:p>
    <w:p w:rsidR="00B31A28" w:rsidRPr="00B31A28" w:rsidRDefault="00B31A28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8/tNuPAMAAEU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B31A28" w:rsidRPr="00B31A28" w:rsidRDefault="00B31A28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kJWR5PAMAAEU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="00CC5D6F">
        <w:rPr>
          <w:noProof/>
          <w:lang w:eastAsia="ru-RU"/>
        </w:rPr>
        <mc:AlternateContent>
          <mc:Choice Requires="wps">
            <w:drawing>
              <wp:inline distT="0" distB="0" distL="0" distR="0" wp14:anchorId="6F223851" wp14:editId="616A7454">
                <wp:extent cx="304800" cy="304800"/>
                <wp:effectExtent l="0" t="0" r="0" b="0"/>
                <wp:docPr id="14" name="AutoShape 1" descr="https://sdo.vcot.info/pluginfile.php/19208/mod_scorm/content/1/res/data/islru-10069046/eaa39773-335d-11ed-84b2-0a04a04a125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do.vcot.info/pluginfile.php/19208/mod_scorm/content/1/res/data/islru-10069046/eaa39773-335d-11ed-84b2-0a04a04a125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uNk8BMDAAB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="00CC5D6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2EA8172">
            <wp:extent cx="4324350" cy="3176114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489" cy="317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Default="00B31A28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C5D6F" w:rsidRDefault="00CC5D6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4BF3AF" wp14:editId="71529268">
                <wp:extent cx="304800" cy="304800"/>
                <wp:effectExtent l="0" t="0" r="0" b="0"/>
                <wp:docPr id="16" name="AutoShape 2" descr="https://sdo.vcot.info/pluginfile.php/19208/mod_scorm/content/1/res/data/islru-10069046/f5adb66e-335d-11ed-808e-7ed5c00fe4f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do.vcot.info/pluginfile.php/19208/mod_scorm/content/1/res/data/islru-10069046/f5adb66e-335d-11ed-808e-7ed5c00fe4f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L2D8YUAwAAQ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CC5D6F" w:rsidRDefault="00CC5D6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C5D6F" w:rsidRDefault="009E3D7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FE8F5BC" wp14:editId="17280D5C">
            <wp:extent cx="5144078" cy="4057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515" cy="4059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D6F" w:rsidRPr="00B31A28" w:rsidRDefault="00CC5D6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1D35E17" wp14:editId="59EB7767">
                <wp:extent cx="304800" cy="304800"/>
                <wp:effectExtent l="0" t="0" r="0" b="0"/>
                <wp:docPr id="18" name="AutoShape 3" descr="https://sdo.vcot.info/pluginfile.php/19208/mod_scorm/content/1/res/data/islru-10069046/00b40f37-335e-11ed-808e-7ed5c00fe4f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sdo.vcot.info/pluginfile.php/19208/mod_scorm/content/1/res/data/islru-10069046/00b40f37-335e-11ed-808e-7ed5c00fe4f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w5jYXhMDAAB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1226DD2">
            <wp:extent cx="5302655" cy="3352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65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F" w:rsidRDefault="009E3D7F" w:rsidP="00B31A28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</w:pPr>
    </w:p>
    <w:p w:rsidR="00B31A28" w:rsidRDefault="00B31A28" w:rsidP="009E3D7F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>С 01.03.2022 устанавливается новый Примерный перечень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</w:p>
    <w:p w:rsidR="009E3D7F" w:rsidRPr="00B31A28" w:rsidRDefault="009E3D7F" w:rsidP="009E3D7F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i/>
          <w:iCs/>
          <w:color w:val="000000"/>
          <w:spacing w:val="-2"/>
          <w:sz w:val="27"/>
          <w:szCs w:val="27"/>
          <w:lang w:eastAsia="ru-RU"/>
        </w:rPr>
      </w:pPr>
    </w:p>
    <w:p w:rsidR="00B31A28" w:rsidRPr="009E3D7F" w:rsidRDefault="009E3D7F" w:rsidP="009E3D7F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color w:val="FF0000"/>
          <w:spacing w:val="-3"/>
          <w:sz w:val="27"/>
          <w:szCs w:val="27"/>
          <w:lang w:eastAsia="ru-RU"/>
        </w:rPr>
      </w:pPr>
      <w:r w:rsidRPr="009E3D7F">
        <w:rPr>
          <w:rFonts w:ascii="var(--content-font)" w:eastAsia="Times New Roman" w:hAnsi="var(--content-font)" w:cs="Arial"/>
          <w:b/>
          <w:bCs/>
          <w:color w:val="FF0000"/>
          <w:spacing w:val="-3"/>
          <w:sz w:val="27"/>
          <w:szCs w:val="27"/>
          <w:lang w:eastAsia="ru-RU"/>
        </w:rPr>
        <w:t>1.</w:t>
      </w:r>
      <w:r w:rsidR="00B31A28" w:rsidRPr="009E3D7F">
        <w:rPr>
          <w:rFonts w:ascii="var(--content-font)" w:eastAsia="Times New Roman" w:hAnsi="var(--content-font)" w:cs="Arial"/>
          <w:b/>
          <w:bCs/>
          <w:color w:val="FF0000"/>
          <w:spacing w:val="-3"/>
          <w:sz w:val="27"/>
          <w:szCs w:val="27"/>
          <w:lang w:eastAsia="ru-RU"/>
        </w:rPr>
        <w:t>Как разработать перечень мероприятий по улучшению условий и охраны труда и снижению уровней профессиональных рисков для конкретной организации?</w:t>
      </w:r>
    </w:p>
    <w:p w:rsidR="00B31A28" w:rsidRPr="009E3D7F" w:rsidRDefault="009E3D7F" w:rsidP="009E3D7F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color w:val="FF0000"/>
          <w:spacing w:val="-3"/>
          <w:sz w:val="27"/>
          <w:szCs w:val="27"/>
          <w:lang w:eastAsia="ru-RU"/>
        </w:rPr>
      </w:pPr>
      <w:r w:rsidRPr="009E3D7F">
        <w:rPr>
          <w:rFonts w:ascii="var(--content-font)" w:eastAsia="Times New Roman" w:hAnsi="var(--content-font)" w:cs="Arial"/>
          <w:b/>
          <w:bCs/>
          <w:color w:val="FF0000"/>
          <w:spacing w:val="-3"/>
          <w:sz w:val="27"/>
          <w:szCs w:val="27"/>
          <w:lang w:eastAsia="ru-RU"/>
        </w:rPr>
        <w:t>2.</w:t>
      </w:r>
      <w:r w:rsidR="00B31A28" w:rsidRPr="009E3D7F">
        <w:rPr>
          <w:rFonts w:ascii="var(--content-font)" w:eastAsia="Times New Roman" w:hAnsi="var(--content-font)" w:cs="Arial"/>
          <w:b/>
          <w:bCs/>
          <w:color w:val="FF0000"/>
          <w:spacing w:val="-3"/>
          <w:sz w:val="27"/>
          <w:szCs w:val="27"/>
          <w:lang w:eastAsia="ru-RU"/>
        </w:rPr>
        <w:t>На какие нормативные правовые акты при этом опираться?</w:t>
      </w:r>
    </w:p>
    <w:p w:rsidR="00B31A28" w:rsidRPr="009E3D7F" w:rsidRDefault="009E3D7F" w:rsidP="009E3D7F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color w:val="FF0000"/>
          <w:spacing w:val="-3"/>
          <w:sz w:val="27"/>
          <w:szCs w:val="27"/>
          <w:lang w:eastAsia="ru-RU"/>
        </w:rPr>
      </w:pPr>
      <w:r w:rsidRPr="009E3D7F">
        <w:rPr>
          <w:rFonts w:ascii="var(--content-font)" w:eastAsia="Times New Roman" w:hAnsi="var(--content-font)" w:cs="Arial"/>
          <w:b/>
          <w:bCs/>
          <w:color w:val="FF0000"/>
          <w:spacing w:val="-3"/>
          <w:sz w:val="27"/>
          <w:szCs w:val="27"/>
          <w:lang w:eastAsia="ru-RU"/>
        </w:rPr>
        <w:t>3.</w:t>
      </w:r>
      <w:r w:rsidR="00B31A28" w:rsidRPr="009E3D7F">
        <w:rPr>
          <w:rFonts w:ascii="var(--content-font)" w:eastAsia="Times New Roman" w:hAnsi="var(--content-font)" w:cs="Arial"/>
          <w:b/>
          <w:bCs/>
          <w:color w:val="FF0000"/>
          <w:spacing w:val="-3"/>
          <w:sz w:val="27"/>
          <w:szCs w:val="27"/>
          <w:lang w:eastAsia="ru-RU"/>
        </w:rPr>
        <w:t>Какие мероприятия обычно включают в такой перечень?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Работодатель обязан ежегодно обеспечивать реализацию мероприятий, направленных на улучшение условий труда, в том числе разработанных по результатам специальной оценки условий труда и оценки профессиональных рисков, и направлять на эти цели, согласно ст. 214 </w:t>
      </w:r>
      <w:hyperlink r:id="rId9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Трудового кодекса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(далее — </w:t>
      </w:r>
      <w:hyperlink r:id="rId10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), не менее 0,2 % суммы затрат на производство продукции (работ, услуг).</w:t>
      </w:r>
      <w:proofErr w:type="gramEnd"/>
    </w:p>
    <w:p w:rsidR="00B31A28" w:rsidRPr="00B31A28" w:rsidRDefault="00FF3460" w:rsidP="009E3D7F">
      <w:pPr>
        <w:shd w:val="clear" w:color="auto" w:fill="FFFFFF"/>
        <w:spacing w:before="435" w:after="0" w:line="240" w:lineRule="auto"/>
        <w:jc w:val="center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hyperlink r:id="rId11" w:tooltip=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 w:history="1">
        <w:r w:rsidR="00B31A28" w:rsidRPr="00FF3460">
          <w:rPr>
            <w:rStyle w:val="a5"/>
            <w:rFonts w:ascii="var(--content-font)" w:eastAsia="Times New Roman" w:hAnsi="var(--content-font)" w:cs="Arial"/>
            <w:b/>
            <w:bCs/>
            <w:color w:val="E48B00"/>
            <w:spacing w:val="-3"/>
            <w:sz w:val="27"/>
            <w:szCs w:val="27"/>
            <w:lang w:eastAsia="ru-RU"/>
          </w:rPr>
          <w:t>Приказ Минтруда России от 29.10.2021 N 771н</w:t>
        </w:r>
      </w:hyperlink>
      <w:r w:rsidR="00B31A28"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 xml:space="preserve">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Среди мероприятий в том числе:</w:t>
      </w:r>
    </w:p>
    <w:p w:rsidR="00B31A28" w:rsidRPr="00B31A28" w:rsidRDefault="00B31A28" w:rsidP="00B31A28">
      <w:pPr>
        <w:numPr>
          <w:ilvl w:val="0"/>
          <w:numId w:val="1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</w:t>
      </w:r>
    </w:p>
    <w:p w:rsidR="00B31A28" w:rsidRPr="00B31A28" w:rsidRDefault="00B31A28" w:rsidP="00B31A28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</w:t>
      </w:r>
    </w:p>
    <w:p w:rsidR="00B31A28" w:rsidRPr="00B31A28" w:rsidRDefault="00B31A28" w:rsidP="00B31A28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обеспечение естественного и искусственного освещения на рабочих местах, в бытовых помещениях, местах прохода работников.</w:t>
      </w:r>
    </w:p>
    <w:p w:rsidR="00B31A28" w:rsidRPr="00B31A28" w:rsidRDefault="00B31A28" w:rsidP="00B31A28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Основные мероприятия, включаемые в Перечень:</w:t>
      </w:r>
    </w:p>
    <w:p w:rsidR="00B31A28" w:rsidRPr="00B31A28" w:rsidRDefault="00B31A28" w:rsidP="00B31A28">
      <w:pPr>
        <w:numPr>
          <w:ilvl w:val="0"/>
          <w:numId w:val="2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Проведение специальной оценки условий труда (СОУТ).</w:t>
      </w:r>
    </w:p>
    <w:p w:rsidR="00B31A28" w:rsidRPr="00B31A28" w:rsidRDefault="00B31A28" w:rsidP="00B31A28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СОУТ позволяет оценить условия труда на рабочих местах и выявить вредные и (или) опасные производственные факторы и тем самым выполнить некоторые обязанности работодателя, предусмотренные </w:t>
      </w:r>
      <w:hyperlink r:id="rId12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Трудовым кодексом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:</w:t>
      </w:r>
    </w:p>
    <w:p w:rsidR="00B31A28" w:rsidRPr="00B31A28" w:rsidRDefault="00B31A28" w:rsidP="00B31A28">
      <w:pPr>
        <w:numPr>
          <w:ilvl w:val="0"/>
          <w:numId w:val="3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B31A28" w:rsidRPr="00B31A28" w:rsidRDefault="00B31A28" w:rsidP="00B31A28">
      <w:pPr>
        <w:numPr>
          <w:ilvl w:val="0"/>
          <w:numId w:val="3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разработать и реализовать мероприятия по приведению условий труда в соответствие с государственными нормативными требованиями охраны труда;</w:t>
      </w:r>
    </w:p>
    <w:p w:rsidR="00B31A28" w:rsidRPr="00B31A28" w:rsidRDefault="00B31A28" w:rsidP="00B31A28">
      <w:pPr>
        <w:numPr>
          <w:ilvl w:val="0"/>
          <w:numId w:val="3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установить работникам компенсации за работу с вредными и (или) опасными условиями труда.</w:t>
      </w:r>
    </w:p>
    <w:p w:rsidR="00B31A28" w:rsidRPr="001577CB" w:rsidRDefault="00B31A28" w:rsidP="001577CB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585" w:after="0" w:line="240" w:lineRule="auto"/>
        <w:ind w:left="0" w:hanging="426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1577CB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Обеспечение работников, занятых на работах с вредными и (или) опасными условиями труда, а также на работах, производимых в особых температурных и климатических условиях или связанных с загрязнением, средствами индивидуальной защиты, смывающими и обезвреживающими средствами.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Организация обучения и проверки знаний по охране труда работников.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Проведение обязательных медицинских осмотров и психиатрических освидетельствований.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Приведение уровней естественного и искусственного освещения на рабочих местах, в бытовых помещениях, местах прохода работников в соответствие с действующими нормами.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Обеспечение хранения средств индивидуальной защиты, а также ухода за ними (своевременная химчистка, стирка, дегазация, дезактивация, дезинфекция, обезвреживание, </w:t>
      </w:r>
      <w:proofErr w:type="spell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обеспыливание</w:t>
      </w:r>
      <w:proofErr w:type="spell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, сушка), проведение ремонта и замена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лицензионными обучающими и тестирующими программами, проведение выставок, конкурсов и смотров по охране труда.</w:t>
      </w:r>
      <w:proofErr w:type="gramEnd"/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Обучение лиц, ответственных за эксплуатацию опасных производственных объектов.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лекарственных средств и препаратов для оказания первой помощи.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Организация и проведение производственного контроля.</w:t>
      </w:r>
    </w:p>
    <w:p w:rsidR="00B31A28" w:rsidRPr="00B31A28" w:rsidRDefault="00B31A28" w:rsidP="001577CB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Издание (тиражирование) инструкций по охране труда.</w:t>
      </w:r>
    </w:p>
    <w:p w:rsidR="00B31A28" w:rsidRPr="00B31A28" w:rsidRDefault="00B31A28" w:rsidP="00B31A28">
      <w:pPr>
        <w:shd w:val="clear" w:color="auto" w:fill="FFFFFF"/>
        <w:spacing w:before="645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t>​</w:t>
      </w:r>
    </w:p>
    <w:p w:rsidR="009E3D7F" w:rsidRDefault="009E3D7F">
      <w:pPr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br w:type="page"/>
      </w:r>
    </w:p>
    <w:p w:rsidR="00B31A28" w:rsidRPr="00B31A28" w:rsidRDefault="00B31A28" w:rsidP="00B31A28">
      <w:pPr>
        <w:shd w:val="clear" w:color="auto" w:fill="FFFFFF"/>
        <w:spacing w:before="45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lastRenderedPageBreak/>
        <w:t>Оценка эффективности мер управления рисками</w:t>
      </w:r>
    </w:p>
    <w:p w:rsidR="00B31A28" w:rsidRPr="00B31A28" w:rsidRDefault="00B31A28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31A28" w:rsidRPr="00B31A28" w:rsidRDefault="00B31A28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UNJPA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70UNJ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="00CC5D6F">
        <w:rPr>
          <w:noProof/>
          <w:lang w:eastAsia="ru-RU"/>
        </w:rPr>
        <mc:AlternateContent>
          <mc:Choice Requires="wps">
            <w:drawing>
              <wp:inline distT="0" distB="0" distL="0" distR="0" wp14:anchorId="488BF76B" wp14:editId="38530E34">
                <wp:extent cx="304800" cy="304800"/>
                <wp:effectExtent l="0" t="0" r="0" b="0"/>
                <wp:docPr id="20" name="AutoShape 4" descr="https://sdo.vcot.info/pluginfile.php/19208/mod_scorm/content/1/res/data/islru-10069046/a3932c77-335e-11ed-808e-7ed5c00fe4f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sdo.vcot.info/pluginfile.php/19208/mod_scorm/content/1/res/data/islru-10069046/a3932c77-335e-11ed-808e-7ed5c00fe4f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NwSYNFQMAAEA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="00CC5D6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D4B3C44">
            <wp:extent cx="2428875" cy="24288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D6F" w:rsidRDefault="009E3D7F" w:rsidP="00B31A28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</w:pPr>
      <w:r>
        <w:rPr>
          <w:rFonts w:ascii="var(--content-font)" w:eastAsia="Times New Roman" w:hAnsi="var(--content-font)" w:cs="Arial"/>
          <w:noProof/>
          <w:color w:val="000000"/>
          <w:spacing w:val="-3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1DDBA4B2" wp14:editId="0E4A07C6">
            <wp:extent cx="5838825" cy="3630029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630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Pr="00B31A28" w:rsidRDefault="00B31A28" w:rsidP="00B31A28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>Приказ</w:t>
      </w:r>
      <w:r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 </w:t>
      </w: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>Министерства</w:t>
      </w:r>
      <w:r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 </w:t>
      </w: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>труда</w:t>
      </w:r>
      <w:r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 </w:t>
      </w: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и социальной защиты РФ </w:t>
      </w:r>
      <w:hyperlink r:id="rId15" w:tooltip="Об утверждении Рекомендаций по выбору методов оценки уровней профессиональных рисков и по снижению уровней таких рисков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от 28</w:t>
        </w:r>
        <w:r w:rsidRPr="00FF3460">
          <w:rPr>
            <w:rStyle w:val="a5"/>
            <w:rFonts w:ascii="var(--content-font)" w:eastAsia="Times New Roman" w:hAnsi="var(--content-font)" w:cs="Arial"/>
            <w:b/>
            <w:bCs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 xml:space="preserve"> </w:t>
        </w:r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декабря</w:t>
        </w:r>
        <w:r w:rsidRPr="00FF3460">
          <w:rPr>
            <w:rStyle w:val="a5"/>
            <w:rFonts w:ascii="var(--content-font)" w:eastAsia="Times New Roman" w:hAnsi="var(--content-font)" w:cs="Arial"/>
            <w:b/>
            <w:bCs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 xml:space="preserve"> </w:t>
        </w:r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2021</w:t>
        </w:r>
        <w:r w:rsidRPr="00FF3460">
          <w:rPr>
            <w:rStyle w:val="a5"/>
            <w:rFonts w:ascii="var(--content-font)" w:eastAsia="Times New Roman" w:hAnsi="var(--content-font)" w:cs="Arial"/>
            <w:b/>
            <w:bCs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 xml:space="preserve"> </w:t>
        </w:r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г. № 926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 "Об утверждении Рекомендаций по выбору методов оценки уровней профессиональных рисков и по снижению уровней таких рисков"</w:t>
      </w:r>
    </w:p>
    <w:p w:rsidR="00B31A28" w:rsidRPr="00B31A28" w:rsidRDefault="00B31A28" w:rsidP="009E3D7F">
      <w:pPr>
        <w:shd w:val="clear" w:color="auto" w:fill="FFFFFF"/>
        <w:spacing w:before="435" w:after="0" w:line="240" w:lineRule="auto"/>
        <w:ind w:firstLine="708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Рекомендации по выбору методов оценки уровней профессиональных рисков и по снижению уровней таких рисков (далее - Рекомендации) разработаны в целях оказания методической и практической помощи руководителям и </w:t>
      </w: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специалистам по охране труда организаций, представителям профсоюзов и другим лицам, заинтересованным в создании системы управления профессиональными рисками в рамках системы управления охраной труда у работодателя, в том числе в целях соблюдения требований.</w:t>
      </w:r>
      <w:proofErr w:type="gramEnd"/>
    </w:p>
    <w:p w:rsidR="00B31A28" w:rsidRPr="00B31A28" w:rsidRDefault="00B31A28" w:rsidP="00B31A28">
      <w:pPr>
        <w:shd w:val="clear" w:color="auto" w:fill="FFFFFF"/>
        <w:spacing w:before="435" w:after="0" w:line="240" w:lineRule="auto"/>
        <w:jc w:val="center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Управление профессиональными рисками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Общие положения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В соответствии со ст. 214 </w:t>
      </w:r>
      <w:hyperlink r:id="rId16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работодатель обязан обеспечить, в том числе:</w:t>
      </w:r>
    </w:p>
    <w:p w:rsidR="00B31A28" w:rsidRPr="00B31A28" w:rsidRDefault="00B31A28" w:rsidP="00B31A28">
      <w:pPr>
        <w:numPr>
          <w:ilvl w:val="0"/>
          <w:numId w:val="5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систематическое выявление опасностей и профессиональных рисков, их регулярный анализ и оценку;</w:t>
      </w:r>
    </w:p>
    <w:p w:rsidR="00B31A28" w:rsidRPr="00B31A28" w:rsidRDefault="00B31A28" w:rsidP="00B31A28">
      <w:pPr>
        <w:numPr>
          <w:ilvl w:val="0"/>
          <w:numId w:val="5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оценку уровня профессиональных рисков перед вводом в эксплуатацию производственных объектов, вновь организованных рабочих мест;</w:t>
      </w:r>
    </w:p>
    <w:p w:rsidR="00B31A28" w:rsidRPr="00B31A28" w:rsidRDefault="00B31A28" w:rsidP="00B31A28">
      <w:pPr>
        <w:numPr>
          <w:ilvl w:val="0"/>
          <w:numId w:val="5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информирование работников о существующих профессиональных рисках и их уровнях.</w:t>
      </w:r>
    </w:p>
    <w:p w:rsidR="00B31A28" w:rsidRPr="00B31A28" w:rsidRDefault="00B31A28" w:rsidP="00B31A28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 обеспечении функционирования системы управления охраной труда (далее - СУОТ) работодателем должны проводиться системные мероприятия по управлению профессиональными рисками на рабочих местах, связанные с выявлением опасностей, оценкой и снижением уровней профессиональных рисков (часть первая ст. 218 </w:t>
      </w:r>
      <w:hyperlink r:id="rId17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Профессиональный риск - вероятность причинения вреда жизни и (или) 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 (часть четырнадцатая ст. 209 </w:t>
      </w:r>
      <w:hyperlink r:id="rId18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Профессиональные риски в зависимости от источника их возникновения подразделяются:</w:t>
      </w:r>
    </w:p>
    <w:p w:rsidR="00B31A28" w:rsidRPr="00B31A28" w:rsidRDefault="00B31A28" w:rsidP="00B31A28">
      <w:pPr>
        <w:numPr>
          <w:ilvl w:val="0"/>
          <w:numId w:val="6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риски </w:t>
      </w:r>
      <w:proofErr w:type="spell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травмирования</w:t>
      </w:r>
      <w:proofErr w:type="spell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работника;</w:t>
      </w:r>
    </w:p>
    <w:p w:rsidR="00B31A28" w:rsidRPr="00B31A28" w:rsidRDefault="00B31A28" w:rsidP="00B31A28">
      <w:pPr>
        <w:numPr>
          <w:ilvl w:val="0"/>
          <w:numId w:val="6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риски получения им профессионального заболевания (часть вторая ст. 218 </w:t>
      </w:r>
      <w:hyperlink r:id="rId19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</w:t>
      </w:r>
    </w:p>
    <w:p w:rsidR="00B31A28" w:rsidRPr="00B31A28" w:rsidRDefault="00B31A28" w:rsidP="00B31A28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Минтрудом России разработано Примерное положение (далее - Примерное положение) о системе управления охраной труда (</w:t>
      </w:r>
      <w:hyperlink r:id="rId20" w:tooltip="Об утверждении Примерного положения о системе управления охраной труда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приказ от 29.10.2021 N 776н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). В соответствии с п. 5 данного Примерного положения СУОТ разрабатывается в </w:t>
      </w: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целях исключения и (или) минимизации профессиональных рисков в области охраны труда и управления указанными рисками (выявления опасностей, оценки уровней и снижения уровней профессиональных рисков).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Оценка профессиональных рисков (далее -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), наряду со специальной оценкой условий труда (далее - СОУТ), является базовым процессом СУОТ организации. По результатам СОУТ и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формируется и корректируется реализация других процессов СУОТ (п. 48 Примерного положения).</w:t>
      </w:r>
    </w:p>
    <w:p w:rsidR="00B31A28" w:rsidRPr="00B31A28" w:rsidRDefault="00B31A28" w:rsidP="00B31A28">
      <w:pPr>
        <w:shd w:val="clear" w:color="auto" w:fill="FFFFFF"/>
        <w:spacing w:before="48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t>​</w:t>
      </w:r>
    </w:p>
    <w:p w:rsidR="00B31A28" w:rsidRPr="00B31A28" w:rsidRDefault="00B31A28" w:rsidP="00B31A28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i/>
          <w:iCs/>
          <w:color w:val="000000"/>
          <w:spacing w:val="-2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 xml:space="preserve">Обращаем внимание на то, что процедуры СОУТ и </w:t>
      </w:r>
      <w:proofErr w:type="gramStart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 xml:space="preserve"> являются по сути разными процедурами. Это отражено и в ст. 214 </w:t>
      </w:r>
      <w:hyperlink r:id="rId21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b/>
            <w:bCs/>
            <w:color w:val="E48B00"/>
            <w:spacing w:val="-2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 xml:space="preserve">, в которой обязанности работодателя по проведению СОУТ и осуществлению </w:t>
      </w:r>
      <w:proofErr w:type="gramStart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 xml:space="preserve"> разделены, как и в п. 48 Примерного положения (см. выше). В соответствии с п. 15 ч. 1 ст. 7 </w:t>
      </w:r>
      <w:hyperlink r:id="rId22" w:tooltip="О специальной оценке условий труда (с изменениями на 24 июля 2023 года) (редакция, действующая с 1 сентября 2023 года)" w:history="1">
        <w:r w:rsidRPr="00FF3460">
          <w:rPr>
            <w:rStyle w:val="a5"/>
            <w:rFonts w:ascii="var(--content-font)" w:eastAsia="Times New Roman" w:hAnsi="var(--content-font)" w:cs="Arial"/>
            <w:b/>
            <w:bCs/>
            <w:color w:val="E48B00"/>
            <w:spacing w:val="-2"/>
            <w:sz w:val="27"/>
            <w:szCs w:val="27"/>
            <w:lang w:eastAsia="ru-RU"/>
          </w:rPr>
          <w:t>Федерального закона от 28.12.2013 N 426-ФЗ</w:t>
        </w:r>
      </w:hyperlink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 xml:space="preserve"> "О специальной оценке условий труда" результаты СОУТ могут применяться для ОПР. Однако в целях </w:t>
      </w:r>
      <w:proofErr w:type="gramStart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 xml:space="preserve"> результаты СОУТ могут быть использованы лишь как один из источников информации о наличии и уровнях воздействия вредных факторов, которые могут формировать риск получения работником профессионального заболевания. При этом в ходе СОУТ риск </w:t>
      </w:r>
      <w:proofErr w:type="spellStart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>травмирования</w:t>
      </w:r>
      <w:proofErr w:type="spellEnd"/>
      <w:r w:rsidRPr="00B31A28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 xml:space="preserve"> (неотъемлемая часть профессионального риска) никак не оценивается. Области применения (предмет регулирования) законодательных и нормативных правовых актов, устанавливающих требования к процедуре СОУТ, не упоминают процедуру ОПР. Таким образом, законодательные основы проведения СОУТ не могут применяться к процедуре ОПР.</w:t>
      </w:r>
    </w:p>
    <w:p w:rsidR="00B31A28" w:rsidRPr="00B31A28" w:rsidRDefault="00B31A28" w:rsidP="00B31A28">
      <w:pPr>
        <w:shd w:val="clear" w:color="auto" w:fill="FFFFFF"/>
        <w:spacing w:before="67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На практике встречаются случаи, когда некоторые работодатели государственных гражданских служащих и муниципальных служащих делают вывод, что если в силу ч. 4 ст. 3 </w:t>
      </w:r>
      <w:hyperlink r:id="rId23" w:tooltip="О специальной оценке условий труда (с изменениями на 24 июля 2023 года) (редакция, действующая с 1 сентября 2023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Федерального закона от 28.12.2013 N 426-ФЗ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"О специальной оценке условий труда" проведение СОУТ для этой категории работников в настоящее время не требуется (подробнее см. здесь), то и выполнение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для них не является обязательным. Такое заблуждение ведет к тому, что работодатель может проигнорировать свою обязанность осуществлять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нарушив тем самым требования трудового законодательства.</w:t>
      </w:r>
    </w:p>
    <w:p w:rsidR="00B31A28" w:rsidRPr="00B31A28" w:rsidRDefault="00CC5D6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3BD02EA" wp14:editId="3005811E">
                <wp:extent cx="304800" cy="304800"/>
                <wp:effectExtent l="0" t="0" r="0" b="0"/>
                <wp:docPr id="24" name="AutoShape 6" descr="https://sdo.vcot.info/pluginfile.php/19208/mod_scorm/content/1/res/data/islru-10069046/d4fbe8dd-335f-11ed-808e-7ed5c00fe4f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sdo.vcot.info/pluginfile.php/19208/mod_scorm/content/1/res/data/islru-10069046/d4fbe8dd-335f-11ed-808e-7ed5c00fe4f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1CXMoUAwAAQ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0DE5E85">
            <wp:extent cx="5314950" cy="27336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Pr="00B31A28" w:rsidRDefault="00B31A28" w:rsidP="00B31A28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11 марта 2022 года вступил в силу </w:t>
      </w:r>
      <w:hyperlink r:id="rId25" w:tooltip="Об утверждении форм проверочных листов (списков контрольных вопросов) для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 (с изменениями на 22 июл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приказ </w:t>
        </w:r>
        <w:proofErr w:type="spellStart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Роструда</w:t>
        </w:r>
        <w:proofErr w:type="spellEnd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 от 01.02.2022 N 20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который утвердил новые формы проверочных листов для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права. Плановая проверка соблюдения требований по созданию и функционированию системы управления охраной труда, включая требования к управлению профессиональными рисками, будет осуществляться с применением проверочного листа ("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чек-листа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") в соответствии с приложением N 23 к этому приказу.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Алгоритм проверки создания и обеспечения функционирования СУОТ, включающий проверку процедуры управления профессиональными рисками, содержится и в Методических рекомендациях, утвержденных </w:t>
      </w:r>
      <w:hyperlink r:id="rId26" w:tooltip="Об утверждении Методических рекомендаций по проверке создания и обеспечения функционирования системы управления охраной труда 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приказом </w:t>
        </w:r>
        <w:proofErr w:type="spellStart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Роструда</w:t>
        </w:r>
        <w:proofErr w:type="spellEnd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 от 21.03.2019 N 77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 И хотя предназначены они для использования государственными инспекторами труда при проведении внеплановых проверок и расследований в связи с несчастными случаями, однако рекомендуем работодателю в целях самоконтроля правильности организации процедуры управления профессиональными рисками у себя в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организации ознакомиться с данным документом.</w:t>
      </w:r>
    </w:p>
    <w:p w:rsidR="00FF3460" w:rsidRDefault="00FF3460" w:rsidP="00B31A28">
      <w:pPr>
        <w:shd w:val="clear" w:color="auto" w:fill="FFFFFF"/>
        <w:spacing w:before="45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</w:p>
    <w:p w:rsidR="00FF3460" w:rsidRDefault="00FF3460" w:rsidP="00B31A28">
      <w:pPr>
        <w:shd w:val="clear" w:color="auto" w:fill="FFFFFF"/>
        <w:spacing w:before="45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</w:p>
    <w:p w:rsidR="00FF3460" w:rsidRDefault="00FF3460" w:rsidP="00B31A28">
      <w:pPr>
        <w:shd w:val="clear" w:color="auto" w:fill="FFFFFF"/>
        <w:spacing w:before="45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</w:p>
    <w:p w:rsidR="00FF3460" w:rsidRDefault="00FF3460" w:rsidP="00B31A28">
      <w:pPr>
        <w:shd w:val="clear" w:color="auto" w:fill="FFFFFF"/>
        <w:spacing w:before="45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</w:p>
    <w:p w:rsidR="00B31A28" w:rsidRPr="00B31A28" w:rsidRDefault="00B31A28" w:rsidP="00B31A28">
      <w:pPr>
        <w:shd w:val="clear" w:color="auto" w:fill="FFFFFF"/>
        <w:spacing w:before="45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lastRenderedPageBreak/>
        <w:t>Выявление опасностей</w:t>
      </w:r>
    </w:p>
    <w:p w:rsidR="00B31A28" w:rsidRPr="00B31A28" w:rsidRDefault="00CC5D6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9FFD02" wp14:editId="581BCCFE">
                <wp:extent cx="304800" cy="304800"/>
                <wp:effectExtent l="0" t="0" r="0" b="0"/>
                <wp:docPr id="7" name="AutoShape 7" descr="https://sdo.vcot.info/pluginfile.php/19208/mod_scorm/content/1/res/data/islru-10069046/5163a089-3360-11ed-84b2-0a04a04a125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sdo.vcot.info/pluginfile.php/19208/mod_scorm/content/1/res/data/islru-10069046/5163a089-3360-11ed-84b2-0a04a04a125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4ucZExMDAAA/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5A5D79C">
            <wp:extent cx="3390900" cy="2201662"/>
            <wp:effectExtent l="0" t="0" r="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018" cy="2204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Pr="00B31A28" w:rsidRDefault="00B31A28" w:rsidP="00B31A28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Выявление опасностей осуществляется путем обнаружения, распознавания и описания опасностей, включая их источники, условия возникновения и потенциальные последствия при управлении профессиональными рисками (часть четвертая ст. 218 </w:t>
      </w:r>
      <w:hyperlink r:id="rId28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Опасности подлежат обнаружению, распознаванию и описанию (часть пятая ст. 218 </w:t>
      </w:r>
      <w:hyperlink r:id="rId29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):</w:t>
      </w:r>
    </w:p>
    <w:p w:rsidR="00B31A28" w:rsidRPr="00B31A28" w:rsidRDefault="00B31A28" w:rsidP="00B31A28">
      <w:pPr>
        <w:numPr>
          <w:ilvl w:val="0"/>
          <w:numId w:val="8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в ходе проводимого работодателем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контроля за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состоянием условий и охраны труда и соблюдением требований охраны труда в структурных подразделениях и на рабочих местах;</w:t>
      </w:r>
    </w:p>
    <w:p w:rsidR="00B31A28" w:rsidRPr="00B31A28" w:rsidRDefault="00B31A28" w:rsidP="00B31A28">
      <w:pPr>
        <w:numPr>
          <w:ilvl w:val="0"/>
          <w:numId w:val="8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проведении расследования несчастных случаев на производстве и профессиональных заболеваний;</w:t>
      </w:r>
    </w:p>
    <w:p w:rsidR="00B31A28" w:rsidRPr="00B31A28" w:rsidRDefault="00B31A28" w:rsidP="00B31A28">
      <w:pPr>
        <w:numPr>
          <w:ilvl w:val="0"/>
          <w:numId w:val="8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рассмотрении причин и обстоятельств событий, приведших к возникновению микроповреждений.</w:t>
      </w:r>
    </w:p>
    <w:p w:rsidR="00B31A28" w:rsidRPr="00B31A28" w:rsidRDefault="00B31A28" w:rsidP="00B31A28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В соответствии с частью шестой ст. 218 </w:t>
      </w:r>
      <w:hyperlink r:id="rId30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</w:t>
      </w:r>
      <w:hyperlink r:id="rId31" w:tooltip="Об утверждении Рекомендаций по классификации, обнаружению, распознаванию и описанию опасностей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приказом Минтруда России от 31.01.2022 N 36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утверждены "Рекомендации по классификации, обнаружению, распознаванию и описанию опасностей" (далее - Рекомендации N 36).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Представим кратко в виде таблицы данные рекомендации:</w:t>
      </w:r>
    </w:p>
    <w:p w:rsidR="00B31A28" w:rsidRPr="00B31A28" w:rsidRDefault="00B31A28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7aUPA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QY7aU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B31A28" w:rsidRDefault="004600D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EC3FC7C" wp14:editId="5CC6FE5C">
                <wp:extent cx="304800" cy="304800"/>
                <wp:effectExtent l="0" t="0" r="0" b="0"/>
                <wp:docPr id="10" name="AutoShape 10" descr="https://sdo.vcot.info/pluginfile.php/19208/mod_scorm/content/1/res/data/islru-10069046/7ccde5fa-335f-11ed-84b2-0a04a04a125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sdo.vcot.info/pluginfile.php/19208/mod_scorm/content/1/res/data/islru-10069046/7ccde5fa-335f-11ed-84b2-0a04a04a125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cACu/EgMAAEE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A6876BE" wp14:editId="64A00CE5">
            <wp:extent cx="4724400" cy="68675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86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0DF" w:rsidRPr="00B31A28" w:rsidRDefault="004600D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3F8ECD5" wp14:editId="0FA28F02">
            <wp:extent cx="4705350" cy="8763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Pr="00B31A28" w:rsidRDefault="00B31A28" w:rsidP="00B31A28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Примерный перечень опасностей и мер по управлению ими в рамках СУОТ содержится в Приложении N 1 к Примерному положению о системе управления охраной труда, утвержденному </w:t>
      </w:r>
      <w:hyperlink r:id="rId34" w:tooltip="Об утверждении Примерного положения о системе управления охраной труда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приказом Минтруда России от 29.10.2021 N 776н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 xml:space="preserve">Кроме того, в </w:t>
      </w:r>
      <w:hyperlink r:id="rId35" w:tooltip="ГОСТ 12.0.230.4-2018 Система стандартов безопасности труда (ССБТ). Системы управления охраной труда. Методы идентификации опасностей на различных этапах выполнения работ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ГОСТ 12.0.230.4-2018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"Система стандартов безопасности труда (ССБТ). Системы управления охраной труда. Методы идентификации опасностей на различных этапах выполнения работ" изложены общие подходы и универсальные принципы, отдельные указания, приемы и методы, алгоритмы, "позволяющие любой организации создавать результативные методики идентификации опасностей", а </w:t>
      </w:r>
      <w:hyperlink r:id="rId36" w:tooltip="ГОСТ Р 12.0.010-2009 Система стандартов безопасности труда (ССБТ). Системы управления охраной труда. Определение опасностей и оценка рисков (Переиздание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ГОСТ </w:t>
        </w:r>
        <w:proofErr w:type="gramStart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Р</w:t>
        </w:r>
        <w:proofErr w:type="gramEnd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 12.0.010-2009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"Система стандартов безопасности труда (ССБТ). Системы управления охраной труда. Определение опасностей и оценка рисков" определяет порядок оценки рисков, включая порядок выявления опасностей.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 сегодняшний день в России не существует единого порядка выявления опасностей, обязательного для применения. Вышеперечисленные документы носят рекомендательный характер. Однако на основе их положений работодатель либо организация, оказывающая услуги по определению опасностей и оценке рисков, смогут самостоятельно создавать методики идентификации опасностей, учитывающие специфику конкретных организаций.</w:t>
      </w:r>
    </w:p>
    <w:p w:rsidR="009E3D7F" w:rsidRDefault="00B31A28" w:rsidP="00FF3460">
      <w:pPr>
        <w:shd w:val="clear" w:color="auto" w:fill="FFFFFF"/>
        <w:spacing w:before="435" w:after="0" w:line="240" w:lineRule="auto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​</w:t>
      </w:r>
      <w:bookmarkStart w:id="0" w:name="_GoBack"/>
      <w:bookmarkEnd w:id="0"/>
    </w:p>
    <w:p w:rsidR="00B31A28" w:rsidRPr="00B31A28" w:rsidRDefault="00B31A28" w:rsidP="00B31A28">
      <w:pPr>
        <w:shd w:val="clear" w:color="auto" w:fill="FFFFFF"/>
        <w:spacing w:before="48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t>Оценка профессиональных рисков</w:t>
      </w:r>
    </w:p>
    <w:p w:rsidR="00B31A28" w:rsidRPr="00B31A28" w:rsidRDefault="004600D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31E220" wp14:editId="3FFB6570">
                <wp:extent cx="304800" cy="304800"/>
                <wp:effectExtent l="0" t="0" r="0" b="0"/>
                <wp:docPr id="30" name="AutoShape 13" descr="https://sdo.vcot.info/pluginfile.php/19208/mod_scorm/content/1/res/data/islru-10069046/8b848912-3360-11ed-84b2-0a04a04a125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https://sdo.vcot.info/pluginfile.php/19208/mod_scorm/content/1/res/data/islru-10069046/8b848912-3360-11ed-84b2-0a04a04a125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eNQNwUAwAAQQ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var(--content-font)" w:eastAsia="Times New Roman" w:hAnsi="var(--content-font)" w:cs="Arial"/>
          <w:noProof/>
          <w:color w:val="000000"/>
          <w:spacing w:val="-3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3344A1E9" wp14:editId="6B042F6C">
            <wp:extent cx="3378199" cy="25336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039" cy="253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Pr="00B31A28" w:rsidRDefault="00B31A28" w:rsidP="00B31A28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В соответствии с частью третьей ст. 218 </w:t>
      </w:r>
      <w:hyperlink r:id="rId38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 </w:t>
      </w:r>
      <w:hyperlink r:id="rId39" w:tooltip="Об утверждении Рекомендаций по выбору методов оценки уровней профессиональных рисков и по снижению уровней таких рисков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shd w:val="clear" w:color="auto" w:fill="FFFFFF"/>
            <w:lang w:eastAsia="ru-RU"/>
          </w:rPr>
          <w:t>приказом Минтруда России от 28.12.2021 № 926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shd w:val="clear" w:color="auto" w:fill="FFFFFF"/>
          <w:lang w:eastAsia="ru-RU"/>
        </w:rPr>
        <w:t xml:space="preserve"> утверждены Рекомендации по выбору методов оценки уровней профессиональных рисков и по снижению уровней таких рисков (далее - Рекомендации N 926).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Рекомендации содержат критерии, которыми работодателю рекомендуется руководствоваться при выборе методов оценки уровней профессиональных рисков, краткое описание применяемых в Российской Федерации и зарубежной </w:t>
      </w: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практике методов оценки уровней профессиональных рисков, процесс и этапы выбора метода оценки уровней профессиональных рисков, а также примеры оценочных средств (п. 2 Рекомендаций № 926).</w:t>
      </w:r>
    </w:p>
    <w:p w:rsidR="00B31A28" w:rsidRPr="00B31A28" w:rsidRDefault="00B31A28" w:rsidP="00B31A28">
      <w:pPr>
        <w:shd w:val="clear" w:color="auto" w:fill="FFFFFF"/>
        <w:spacing w:before="480" w:after="0" w:line="240" w:lineRule="auto"/>
        <w:outlineLvl w:val="3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t>​</w:t>
      </w:r>
    </w:p>
    <w:p w:rsidR="00B31A28" w:rsidRPr="00B31A28" w:rsidRDefault="00B31A28" w:rsidP="00B31A28">
      <w:pPr>
        <w:shd w:val="clear" w:color="auto" w:fill="FFFFFF"/>
        <w:spacing w:before="18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Организации, осуществляющие оценку уровня профессиональных рисков (как сами работодатели, так и экспертные организации, выполняющие оценку на договорной основе), вправе использовать иные способы и методы, кроме указанных в Рекомендациях (п. 3 Рекомендаций № 926).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Работодатель вправе разработать собственный метод оценки уровня профессиональных рисков, исходя из специфики своей деятельности (п. 4 Рекомендаций N 926).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Таким образом, как при выявлении опасностей, так и при выборе (использовании) метода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работодатель не ограничен обязательными требованиями к этому методу, содержащимися в законодательной и нормативной правовой документации. Кроме того, работодатель вправе для выявления опасностей и оценки профессиональных рисков привлекать стороннюю экспертную организацию. При этом специальные требования к такой организации (аккредитация, лицензия и т.д.) законодательством не установлены.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Рекомендации № 926 содержат:</w:t>
      </w:r>
    </w:p>
    <w:p w:rsidR="00B31A28" w:rsidRPr="00B31A28" w:rsidRDefault="00B31A28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31A28" w:rsidRPr="00B31A28" w:rsidRDefault="004600DF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04A59D3" wp14:editId="4C3F4E1F">
                <wp:extent cx="304800" cy="304800"/>
                <wp:effectExtent l="0" t="0" r="0" b="0"/>
                <wp:docPr id="32" name="AutoShape 14" descr="https://sdo.vcot.info/pluginfile.php/19208/mod_scorm/content/1/res/data/islru-10069046/0935688a-335f-11ed-808e-7ed5c00fe4f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https://sdo.vcot.info/pluginfile.php/19208/mod_scorm/content/1/res/data/islru-10069046/0935688a-335f-11ed-808e-7ed5c00fe4f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059LgFQMAAEE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3DAF32F">
            <wp:extent cx="4724400" cy="69913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99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Pr="00B31A28" w:rsidRDefault="00B31A28" w:rsidP="009E3D7F">
      <w:pPr>
        <w:shd w:val="clear" w:color="auto" w:fill="FFFFFF"/>
        <w:spacing w:before="840" w:after="0" w:line="240" w:lineRule="auto"/>
        <w:ind w:firstLine="708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 выборе метода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целесообразно принять во внимание положения </w:t>
      </w:r>
      <w:hyperlink r:id="rId41" w:tooltip="ГОСТ 12.0.230.5-2018 Система стандартов безопасности труда (ССБТ). Системы управления охраной труда. Методы оценки риска для обеспечения безопасности выполнения работ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ГОСТа 12.0.230.5-2018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«Система стандартов безопасности труда (ССБТ). Системы управления охраной труда.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Методы оценки риска для обеспечения безопасности выполнения работ», который "содержит в себе лишь общие подходы и универсальные принципы, отдельные конкретные указания, приемы и методы, алгоритмы их сочетанного и последовательно-параллельного применения, позволяющие любой организации создавать применительно к конкретным особенностям своего производства действенные, ориентированные на </w:t>
      </w: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 xml:space="preserve">практическое применение методы и методики оценки риска" (абзац 5 Введения к </w:t>
      </w:r>
      <w:hyperlink r:id="rId42" w:tooltip="ГОСТ 12.0.230.5-2018 Система стандартов безопасности труда (ССБТ). Системы управления охраной труда. Методы оценки риска для обеспечения безопасности выполнения работ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ГОСТ 12.0.230.5-2018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).</w:t>
      </w:r>
      <w:proofErr w:type="gramEnd"/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Кроме того, порядок оценки профессиональных рисков изложен и в </w:t>
      </w:r>
      <w:hyperlink r:id="rId43" w:tooltip="ГОСТ Р 12.0.010-2009 Система стандартов безопасности труда (ССБТ). Системы управления охраной труда. Определение опасностей и оценка рисков (Переиздание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ГОСТ </w:t>
        </w:r>
        <w:proofErr w:type="gramStart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Р</w:t>
        </w:r>
        <w:proofErr w:type="gramEnd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 12.0.010-2009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"Система стандартов безопасности труда (ССБТ). Системы управления охраной труда. Определение опасностей и оценка рисков".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 выборе или разработке собственного метода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следует учитывать, что профессиональные риски в зависимости от источника их возникновения подразделяются на риски </w:t>
      </w:r>
      <w:proofErr w:type="spell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травмирования</w:t>
      </w:r>
      <w:proofErr w:type="spell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работника и риски получения им профессионального заболевания (часть вторая ст. 218 </w:t>
      </w:r>
      <w:hyperlink r:id="rId44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Как следует из части четвертой ст. 209 </w:t>
      </w:r>
      <w:hyperlink r:id="rId45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, риски получения профессионального заболевания обусловлены воздействием вредных производственных факторов. А риски </w:t>
      </w:r>
      <w:proofErr w:type="spell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травмирования</w:t>
      </w:r>
      <w:proofErr w:type="spell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формируются при наличии на рабочем месте опасных производственных факторов (часть пятая ст. 209 </w:t>
      </w:r>
      <w:hyperlink r:id="rId46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Иногда эти риски довольно тесно соприкасаются и могут переходить из одной категории в другую. Так, например, воздействие аномальных температур может вызвать заболевание, но может стать и причиной обморожений, ожогов и даже гибели.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Но чаще всего опасности, формирующие риски получения профессионального заболевания и риски </w:t>
      </w:r>
      <w:proofErr w:type="spell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травмирования</w:t>
      </w:r>
      <w:proofErr w:type="spell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имеют разную природу возникновения и реализации.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Поэтому целесообразной при оценке профессионального риска может являться раздельная оценка двух его составляющих с последующей комплексной оценкой общего риска. При этом возможно применение различных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методических подходов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на разных этапах оценки.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Так, результаты оценки рисков получения профессионального заболевания должны иметься в каждой организации. Воздействие вредных производственных факторов, формирующих такие риски, оценивается в ходе специальной оценки условий труда и (или) в ходе производственного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контроля за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условиями труда. Применение результатов таких оценок для оценки профессионального риска описано, например, в Приложении В </w:t>
      </w:r>
      <w:hyperlink r:id="rId47" w:tooltip="ГОСТ Р 12.0.010-2009 Система стандартов безопасности труда (ССБТ). Системы управления охраной труда. Определение опасностей и оценка рисков (Переиздание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ГОСТ </w:t>
        </w:r>
        <w:proofErr w:type="gramStart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Р</w:t>
        </w:r>
        <w:proofErr w:type="gramEnd"/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 xml:space="preserve"> 12.0.010-2009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Необходимо напомнить, что результаты СОУТ могут применяться, в том числе, и в целях оценки уровней профессиональных рисков (ст. 7 </w:t>
      </w:r>
      <w:hyperlink r:id="rId48" w:tooltip="О специальной оценке условий труда (с изменениями на 24 июля 2023 года) (редакция, действующая с 1 сентября 2023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Федерального закона от 28.12.2013 N 426-ФЗ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"О специальной оценке условий труда").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В любом случае выбор способа (самостоятельно или с привлечением сторонней организации) и методов оценки профессиональных рисков остается за работодателем.</w:t>
      </w:r>
    </w:p>
    <w:p w:rsidR="00B31A28" w:rsidRPr="00B31A28" w:rsidRDefault="00B31A28" w:rsidP="009E3D7F">
      <w:pPr>
        <w:shd w:val="clear" w:color="auto" w:fill="FFFFFF"/>
        <w:spacing w:before="435" w:after="0" w:line="240" w:lineRule="auto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​</w:t>
      </w:r>
      <w:r w:rsidRPr="00B31A28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t>Меры по снижению уровней профессиональных рисков и мониторинг выявленных профессиональных рисков</w:t>
      </w:r>
    </w:p>
    <w:p w:rsidR="00B31A28" w:rsidRPr="00B31A28" w:rsidRDefault="00F11AA1" w:rsidP="00B31A28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3A4B973" wp14:editId="06F985E8">
                <wp:extent cx="304800" cy="304800"/>
                <wp:effectExtent l="0" t="0" r="0" b="0"/>
                <wp:docPr id="34" name="AutoShape 15" descr="https://sdo.vcot.info/pluginfile.php/19208/mod_scorm/content/1/res/data/islru-10069046/bf7ff10d-3360-11ed-84b2-0a04a04a125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https://sdo.vcot.info/pluginfile.php/19208/mod_scorm/content/1/res/data/islru-10069046/bf7ff10d-3360-11ed-84b2-0a04a04a125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Z3RxaFQMAAEE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var(--content-font)" w:eastAsia="Times New Roman" w:hAnsi="var(--content-font)" w:cs="Arial"/>
          <w:noProof/>
          <w:color w:val="000000"/>
          <w:spacing w:val="-3"/>
          <w:sz w:val="27"/>
          <w:szCs w:val="27"/>
          <w:lang w:eastAsia="ru-RU"/>
        </w:rPr>
        <w:drawing>
          <wp:inline distT="0" distB="0" distL="0" distR="0" wp14:anchorId="27968D5C" wp14:editId="55B9B7EB">
            <wp:extent cx="5153025" cy="34353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43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28" w:rsidRPr="00B31A28" w:rsidRDefault="00B31A28" w:rsidP="00B31A28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 зависимости от характера и уровней выявленных профессиональных рисков должны определяться меры по их снижению.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Само понятие "Охрана труда", содержащееся в части 1 ст. 209 </w:t>
      </w:r>
      <w:hyperlink r:id="rId50" w:tooltip="Трудовой кодекс Российской Федерации (с изменениями на 28 декабря 2025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подразумевает выполнение мероприятий, направленных на сохранение жизни и здоровья работников в процессе трудовой деятельности.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Виды таких мероприятий:</w:t>
      </w:r>
    </w:p>
    <w:p w:rsidR="00B31A28" w:rsidRPr="00B31A28" w:rsidRDefault="00B31A28" w:rsidP="00B31A28">
      <w:pPr>
        <w:numPr>
          <w:ilvl w:val="0"/>
          <w:numId w:val="9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правовые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(система правовых норм, содержащихся в нормативных актах, от законодательных и подзаконных НПА до локальных нормативных актов работодателя);</w:t>
      </w:r>
    </w:p>
    <w:p w:rsidR="00B31A28" w:rsidRPr="00B31A28" w:rsidRDefault="00B31A28" w:rsidP="00B31A28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социально-экономические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(предоставление гарантий, компенсаций и льгот работникам, занятым на работах с вредными и (или) опасными условиями труда и т.п.);</w:t>
      </w:r>
    </w:p>
    <w:p w:rsidR="00B31A28" w:rsidRPr="00B31A28" w:rsidRDefault="00B31A28" w:rsidP="00B31A28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 xml:space="preserve">организационно-технические (создание и совершенствование СУОТ организации; проведение СОУТ и производственного контроля за условиями труда; защита временем; защита расстоянием; замена технологий, оборудования, сырья и материалов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менее опасные и т.д.);</w:t>
      </w:r>
    </w:p>
    <w:p w:rsidR="00B31A28" w:rsidRPr="00B31A28" w:rsidRDefault="00B31A28" w:rsidP="00B31A28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санитарно-гигиенические (мероприятия, направленные на контроль и снижение уровней вредных производственных факторов);</w:t>
      </w:r>
    </w:p>
    <w:p w:rsidR="00B31A28" w:rsidRPr="00B31A28" w:rsidRDefault="00B31A28" w:rsidP="00B31A28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лечебно-профилактические (предварительные и периодические медицинские осмотры, выдача молока и (или) лечебно-профилактического питания и т.д.);</w:t>
      </w:r>
    </w:p>
    <w:p w:rsidR="00B31A28" w:rsidRPr="00B31A28" w:rsidRDefault="00B31A28" w:rsidP="00B31A28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реабилитационные (мероприятия, направленные на восстановление здоровья работника, пострадавшего в результате нечастного случая или профессионального заболевания).</w:t>
      </w:r>
    </w:p>
    <w:p w:rsidR="00B31A28" w:rsidRPr="00B31A28" w:rsidRDefault="00B31A28" w:rsidP="00B31A28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Работодателю по результатам идентификации опасностей и оценки профессиональных рисков с учетом своих организационных, технических, финансовых и других возможностей, следует определить перечень мероприятий, необходимых для снижения уровней рисков и </w:t>
      </w: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контроля за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ними.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Примерный перечень опасностей и мер по управлению ими в рамках СУОТ (в том числе, мер управления/контроля профессиональных рисков) содержится в Приложении N 1 к Примерному положению о системе управления охраной труда, утвержденному </w:t>
      </w:r>
      <w:hyperlink r:id="rId51" w:tooltip="Об утверждении Примерного положения о системе управления охраной труда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приказом Минтруда России от 29.10.2021 N 776н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Кроме того, </w:t>
      </w:r>
      <w:hyperlink r:id="rId52" w:tooltip=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приказом Минтруда России от 29.10.2021 N 771н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утвержден "Примерный перечень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уровней", а </w:t>
      </w:r>
      <w:hyperlink r:id="rId53" w:tooltip="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приказом Минтруда России от 22.09.2021 № 656н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утвержден "Примерный перечень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</w:t>
      </w:r>
      <w:proofErr w:type="gramEnd"/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другого работодателя (иного лица)".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этом перечень опасностей (рисков) и мер по управлению ими для каждой организации в целом и каждого конкретного рабочего места всегда уникален. И он может изменяться при воздействии целого ряда обстоятельств (появление новых рабочих мест, ввод в эксплуатацию нового оборудования, изменение технологического процесса, изменение применяемых средств защиты и т.д.). Поэтому необходим постоянный и (или) периодический мониторинг профессиональных рисков в организации.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Периодичность корректировки перечня опасностей организации и проведения оценки профессиональных рисков законодательно не установлена. В связи с этим представляется целесообразным ознакомиться с положениями </w:t>
      </w:r>
      <w:hyperlink r:id="rId54" w:anchor="/document/70552676/entry/17" w:tgtFrame="_blank" w:history="1">
        <w:r w:rsidRPr="00B31A28">
          <w:rPr>
            <w:rFonts w:ascii="var(--content-font)" w:eastAsia="Times New Roman" w:hAnsi="var(--content-font)" w:cs="Arial"/>
            <w:color w:val="0000FF"/>
            <w:spacing w:val="-3"/>
            <w:sz w:val="27"/>
            <w:szCs w:val="27"/>
            <w:lang w:eastAsia="ru-RU"/>
          </w:rPr>
          <w:t>ст. 17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</w:t>
      </w:r>
      <w:hyperlink r:id="rId55" w:tooltip="О специальной оценке условий труда (с изменениями на 24 июля 2023 года) (редакция, действующая с 1 сентября 2023 года)" w:history="1">
        <w:r w:rsidRPr="00FF3460">
          <w:rPr>
            <w:rStyle w:val="a5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Федерального закона от 28.12.2013 N 426-ФЗ</w:t>
        </w:r>
      </w:hyperlink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"О специальной оценке условий труда", которая содержит перечень обстоятельств, при которых необходимо проведение внеплановой специальной оценки условий труда. Положения данной статьи, могут послужить образцом для установления работодателем собственных требований к периодичности и основаниям проведения процедур выявления опасностей и оценки рисков в организации.</w:t>
      </w:r>
    </w:p>
    <w:p w:rsidR="00B31A28" w:rsidRPr="00B31A28" w:rsidRDefault="00B31A28" w:rsidP="00B31A28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B31A28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​</w:t>
      </w:r>
    </w:p>
    <w:p w:rsidR="00002A1E" w:rsidRDefault="00002A1E"/>
    <w:sectPr w:rsidR="0000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597B"/>
    <w:multiLevelType w:val="multilevel"/>
    <w:tmpl w:val="3C0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B6E78"/>
    <w:multiLevelType w:val="multilevel"/>
    <w:tmpl w:val="6764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5213C"/>
    <w:multiLevelType w:val="multilevel"/>
    <w:tmpl w:val="5800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179E8"/>
    <w:multiLevelType w:val="multilevel"/>
    <w:tmpl w:val="FECA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E41AAA"/>
    <w:multiLevelType w:val="multilevel"/>
    <w:tmpl w:val="69CC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7E6DD5"/>
    <w:multiLevelType w:val="multilevel"/>
    <w:tmpl w:val="B216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430C7"/>
    <w:multiLevelType w:val="multilevel"/>
    <w:tmpl w:val="1D28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60315"/>
    <w:multiLevelType w:val="multilevel"/>
    <w:tmpl w:val="C268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E9768F"/>
    <w:multiLevelType w:val="multilevel"/>
    <w:tmpl w:val="431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28"/>
    <w:rsid w:val="00002A1E"/>
    <w:rsid w:val="001577CB"/>
    <w:rsid w:val="001A2C00"/>
    <w:rsid w:val="004600DF"/>
    <w:rsid w:val="004B73B4"/>
    <w:rsid w:val="009E3D7F"/>
    <w:rsid w:val="00B31A28"/>
    <w:rsid w:val="00CC5D6F"/>
    <w:rsid w:val="00D1391E"/>
    <w:rsid w:val="00D47787"/>
    <w:rsid w:val="00EB2BBD"/>
    <w:rsid w:val="00F11AA1"/>
    <w:rsid w:val="00F809F6"/>
    <w:rsid w:val="00F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31A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B31A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B3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B3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B3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31A2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31A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B31A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B3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B3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B3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31A2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2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7230">
          <w:marLeft w:val="0"/>
          <w:marRight w:val="0"/>
          <w:marTop w:val="10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21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092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4528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39361">
              <w:blockQuote w:val="1"/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7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9328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66755">
              <w:blockQuote w:val="1"/>
              <w:marLeft w:val="0"/>
              <w:marRight w:val="0"/>
              <w:marTop w:val="6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0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416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0557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7632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0559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9881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8307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000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kodeks://link/d?nd=901807664" TargetMode="External"/><Relationship Id="rId26" Type="http://schemas.openxmlformats.org/officeDocument/2006/relationships/hyperlink" Target="kodeks://link/d?nd=554207464" TargetMode="External"/><Relationship Id="rId39" Type="http://schemas.openxmlformats.org/officeDocument/2006/relationships/hyperlink" Target="kodeks://link/d?nd=728029758" TargetMode="External"/><Relationship Id="rId21" Type="http://schemas.openxmlformats.org/officeDocument/2006/relationships/hyperlink" Target="kodeks://link/d?nd=901807664" TargetMode="External"/><Relationship Id="rId34" Type="http://schemas.openxmlformats.org/officeDocument/2006/relationships/hyperlink" Target="kodeks://link/d?nd=727092790" TargetMode="External"/><Relationship Id="rId42" Type="http://schemas.openxmlformats.org/officeDocument/2006/relationships/hyperlink" Target="kodeks://link/d?nd=1200160465" TargetMode="External"/><Relationship Id="rId47" Type="http://schemas.openxmlformats.org/officeDocument/2006/relationships/hyperlink" Target="kodeks://link/d?nd=1200080860" TargetMode="External"/><Relationship Id="rId50" Type="http://schemas.openxmlformats.org/officeDocument/2006/relationships/hyperlink" Target="kodeks://link/d?nd=901807664" TargetMode="External"/><Relationship Id="rId55" Type="http://schemas.openxmlformats.org/officeDocument/2006/relationships/hyperlink" Target="kodeks://link/d?nd=499067392" TargetMode="Externa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kodeks://link/d?nd=901807664" TargetMode="External"/><Relationship Id="rId29" Type="http://schemas.openxmlformats.org/officeDocument/2006/relationships/hyperlink" Target="kodeks://link/d?nd=901807664" TargetMode="External"/><Relationship Id="rId11" Type="http://schemas.openxmlformats.org/officeDocument/2006/relationships/hyperlink" Target="kodeks://link/d?nd=727092795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8.png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45" Type="http://schemas.openxmlformats.org/officeDocument/2006/relationships/hyperlink" Target="kodeks://link/d?nd=901807664" TargetMode="External"/><Relationship Id="rId53" Type="http://schemas.openxmlformats.org/officeDocument/2006/relationships/hyperlink" Target="kodeks://link/d?nd=727092660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kodeks://link/d?nd=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901807664" TargetMode="External"/><Relationship Id="rId14" Type="http://schemas.openxmlformats.org/officeDocument/2006/relationships/image" Target="media/image5.png"/><Relationship Id="rId22" Type="http://schemas.openxmlformats.org/officeDocument/2006/relationships/hyperlink" Target="kodeks://link/d?nd=499067392" TargetMode="External"/><Relationship Id="rId27" Type="http://schemas.openxmlformats.org/officeDocument/2006/relationships/image" Target="media/image7.png"/><Relationship Id="rId30" Type="http://schemas.openxmlformats.org/officeDocument/2006/relationships/hyperlink" Target="kodeks://link/d?nd=901807664" TargetMode="External"/><Relationship Id="rId35" Type="http://schemas.openxmlformats.org/officeDocument/2006/relationships/hyperlink" Target="kodeks://link/d?nd=1200160464" TargetMode="External"/><Relationship Id="rId43" Type="http://schemas.openxmlformats.org/officeDocument/2006/relationships/hyperlink" Target="kodeks://link/d?nd=1200080860" TargetMode="External"/><Relationship Id="rId48" Type="http://schemas.openxmlformats.org/officeDocument/2006/relationships/hyperlink" Target="kodeks://link/d?nd=499067392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yperlink" Target="kodeks://link/d?nd=72709279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kodeks://link/d?nd=901807664" TargetMode="External"/><Relationship Id="rId17" Type="http://schemas.openxmlformats.org/officeDocument/2006/relationships/hyperlink" Target="kodeks://link/d?nd=901807664" TargetMode="External"/><Relationship Id="rId25" Type="http://schemas.openxmlformats.org/officeDocument/2006/relationships/hyperlink" Target="kodeks://link/d?nd=728255031" TargetMode="External"/><Relationship Id="rId33" Type="http://schemas.openxmlformats.org/officeDocument/2006/relationships/image" Target="media/image9.png"/><Relationship Id="rId38" Type="http://schemas.openxmlformats.org/officeDocument/2006/relationships/hyperlink" Target="kodeks://link/d?nd=901807664" TargetMode="External"/><Relationship Id="rId46" Type="http://schemas.openxmlformats.org/officeDocument/2006/relationships/hyperlink" Target="kodeks://link/d?nd=901807664" TargetMode="External"/><Relationship Id="rId20" Type="http://schemas.openxmlformats.org/officeDocument/2006/relationships/hyperlink" Target="kodeks://link/d?nd=727092790" TargetMode="External"/><Relationship Id="rId41" Type="http://schemas.openxmlformats.org/officeDocument/2006/relationships/hyperlink" Target="kodeks://link/d?nd=1200160465" TargetMode="External"/><Relationship Id="rId54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kodeks://link/d?nd=728029758" TargetMode="External"/><Relationship Id="rId23" Type="http://schemas.openxmlformats.org/officeDocument/2006/relationships/hyperlink" Target="kodeks://link/d?nd=499067392" TargetMode="External"/><Relationship Id="rId28" Type="http://schemas.openxmlformats.org/officeDocument/2006/relationships/hyperlink" Target="kodeks://link/d?nd=901807664" TargetMode="External"/><Relationship Id="rId36" Type="http://schemas.openxmlformats.org/officeDocument/2006/relationships/hyperlink" Target="kodeks://link/d?nd=1200080860" TargetMode="External"/><Relationship Id="rId49" Type="http://schemas.openxmlformats.org/officeDocument/2006/relationships/image" Target="media/image12.png"/><Relationship Id="rId57" Type="http://schemas.openxmlformats.org/officeDocument/2006/relationships/theme" Target="theme/theme1.xml"/><Relationship Id="rId10" Type="http://schemas.openxmlformats.org/officeDocument/2006/relationships/hyperlink" Target="kodeks://link/d?nd=901807664" TargetMode="External"/><Relationship Id="rId31" Type="http://schemas.openxmlformats.org/officeDocument/2006/relationships/hyperlink" Target="kodeks://link/d?nd=728094911" TargetMode="External"/><Relationship Id="rId44" Type="http://schemas.openxmlformats.org/officeDocument/2006/relationships/hyperlink" Target="kodeks://link/d?nd=901807664" TargetMode="External"/><Relationship Id="rId52" Type="http://schemas.openxmlformats.org/officeDocument/2006/relationships/hyperlink" Target="kodeks://link/d?nd=7270927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9</cp:revision>
  <cp:lastPrinted>2022-09-19T07:43:00Z</cp:lastPrinted>
  <dcterms:created xsi:type="dcterms:W3CDTF">2022-09-15T06:24:00Z</dcterms:created>
  <dcterms:modified xsi:type="dcterms:W3CDTF">2026-02-10T12:35:00Z</dcterms:modified>
</cp:coreProperties>
</file>