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36" w:rsidRPr="0025093F" w:rsidRDefault="00E47A36" w:rsidP="0025093F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Arial"/>
          <w:b/>
          <w:bCs/>
          <w:color w:val="000000"/>
          <w:sz w:val="32"/>
          <w:szCs w:val="32"/>
          <w:lang w:eastAsia="ru-RU"/>
        </w:rPr>
      </w:pPr>
      <w:r w:rsidRPr="0025093F">
        <w:rPr>
          <w:rFonts w:ascii="var(--player-main-font)" w:eastAsia="Times New Roman" w:hAnsi="var(--player-main-font)" w:cs="Arial"/>
          <w:b/>
          <w:bCs/>
          <w:color w:val="000000"/>
          <w:sz w:val="32"/>
          <w:szCs w:val="32"/>
          <w:lang w:eastAsia="ru-RU"/>
        </w:rPr>
        <w:t xml:space="preserve">Безопасные методы и приемы выполнения работ. </w:t>
      </w:r>
    </w:p>
    <w:p w:rsidR="00E47A36" w:rsidRPr="00E47A36" w:rsidRDefault="00F7174D" w:rsidP="00E47A36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4887EA9">
            <wp:extent cx="5284992" cy="3871377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252" cy="387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A36" w:rsidRPr="00E47A36" w:rsidRDefault="00E47A36" w:rsidP="0025093F">
      <w:pPr>
        <w:shd w:val="clear" w:color="auto" w:fill="FFFFFF"/>
        <w:spacing w:before="840" w:after="0" w:line="240" w:lineRule="auto"/>
        <w:jc w:val="center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Требования к периодичности обучения безопасным методам и приемам выполнения работ.</w:t>
      </w:r>
    </w:p>
    <w:p w:rsidR="00E47A36" w:rsidRPr="00E47A36" w:rsidRDefault="00E47A36" w:rsidP="0025093F">
      <w:pPr>
        <w:shd w:val="clear" w:color="auto" w:fill="FFFFFF"/>
        <w:spacing w:before="435" w:after="0" w:line="240" w:lineRule="auto"/>
        <w:ind w:firstLine="708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Обучение требованиям охраны труда в зависимости от категории работников проводится: 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Требования к периодичности</w:t>
      </w: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обучения безопасным методам и приемам выполнения работ - </w:t>
      </w:r>
      <w:r w:rsidRPr="00E47A36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не реже одного раз в три года</w:t>
      </w: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;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Продолжительность – </w:t>
      </w:r>
      <w:r w:rsidRPr="00E47A36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16 часов.</w:t>
      </w:r>
    </w:p>
    <w:p w:rsidR="0025093F" w:rsidRDefault="0025093F">
      <w:pPr>
        <w:rPr>
          <w:rFonts w:ascii="var(--content-font)" w:eastAsia="Times New Roman" w:hAnsi="var(--content-font)" w:cs="Arial"/>
          <w:b/>
          <w:color w:val="FF0000"/>
          <w:spacing w:val="-3"/>
          <w:sz w:val="27"/>
          <w:szCs w:val="27"/>
          <w:lang w:eastAsia="ru-RU"/>
        </w:rPr>
      </w:pPr>
      <w:r>
        <w:rPr>
          <w:rFonts w:ascii="var(--content-font)" w:eastAsia="Times New Roman" w:hAnsi="var(--content-font)" w:cs="Arial"/>
          <w:b/>
          <w:color w:val="FF0000"/>
          <w:spacing w:val="-3"/>
          <w:sz w:val="27"/>
          <w:szCs w:val="27"/>
          <w:lang w:eastAsia="ru-RU"/>
        </w:rPr>
        <w:br w:type="page"/>
      </w:r>
    </w:p>
    <w:p w:rsidR="00E47A36" w:rsidRPr="0025093F" w:rsidRDefault="00E47A36" w:rsidP="0025093F">
      <w:pPr>
        <w:shd w:val="clear" w:color="auto" w:fill="FFFFFF"/>
        <w:spacing w:before="435" w:after="0" w:line="240" w:lineRule="auto"/>
        <w:jc w:val="center"/>
        <w:rPr>
          <w:rFonts w:ascii="var(--content-font)" w:eastAsia="Times New Roman" w:hAnsi="var(--content-font)" w:cs="Arial"/>
          <w:b/>
          <w:color w:val="FF0000"/>
          <w:spacing w:val="-3"/>
          <w:sz w:val="27"/>
          <w:szCs w:val="27"/>
          <w:lang w:eastAsia="ru-RU"/>
        </w:rPr>
      </w:pPr>
      <w:r w:rsidRPr="0025093F">
        <w:rPr>
          <w:rFonts w:ascii="var(--content-font)" w:eastAsia="Times New Roman" w:hAnsi="var(--content-font)" w:cs="Arial"/>
          <w:b/>
          <w:color w:val="FF0000"/>
          <w:spacing w:val="-3"/>
          <w:sz w:val="27"/>
          <w:szCs w:val="27"/>
          <w:lang w:eastAsia="ru-RU"/>
        </w:rPr>
        <w:lastRenderedPageBreak/>
        <w:t>Кого обучать:</w:t>
      </w:r>
    </w:p>
    <w:p w:rsidR="00E47A36" w:rsidRPr="00E47A36" w:rsidRDefault="00E47A36" w:rsidP="00E47A36">
      <w:pPr>
        <w:numPr>
          <w:ilvl w:val="0"/>
          <w:numId w:val="1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Руководители филиалов и их заместители, на которых возложены обязанности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по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ОТ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; Руководители структурных подразделений организации и филиалов и их заместители</w:t>
      </w:r>
      <w:r w:rsidRPr="00E47A36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*</w:t>
      </w:r>
    </w:p>
    <w:p w:rsidR="00E47A36" w:rsidRPr="00E47A36" w:rsidRDefault="00E47A36" w:rsidP="00E47A36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Специалисты</w:t>
      </w:r>
      <w:r w:rsidRPr="00E47A36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**</w:t>
      </w:r>
    </w:p>
    <w:p w:rsidR="00E47A36" w:rsidRPr="00E47A36" w:rsidRDefault="00E47A36" w:rsidP="00E47A36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Специалисты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по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ОТ</w:t>
      </w:r>
    </w:p>
    <w:p w:rsidR="00E47A36" w:rsidRPr="00E47A36" w:rsidRDefault="00E47A36" w:rsidP="00E47A36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Работники рабочих профессий</w:t>
      </w:r>
    </w:p>
    <w:p w:rsidR="00E47A36" w:rsidRPr="00E47A36" w:rsidRDefault="00E47A36" w:rsidP="00E47A36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Члены комиссий по проверке знания требований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ОТ</w:t>
      </w:r>
      <w:proofErr w:type="gramEnd"/>
    </w:p>
    <w:p w:rsidR="00E47A36" w:rsidRPr="00E47A36" w:rsidRDefault="00E47A36" w:rsidP="00E47A36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Ответственные за инструктажи по охране труда и обучение требованиям ОТ Члены комитетов (комиссий)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по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ОТ</w:t>
      </w:r>
    </w:p>
    <w:p w:rsidR="00E47A36" w:rsidRPr="00E47A36" w:rsidRDefault="00E47A36" w:rsidP="00E47A36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Уполномоченные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по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ОТ</w:t>
      </w:r>
    </w:p>
    <w:p w:rsidR="00E47A36" w:rsidRPr="00E47A36" w:rsidRDefault="00E47A36" w:rsidP="00E47A36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*</w:t>
      </w: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Работодатель может освободить от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обучения по программе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, если это руководители специалистов, которые освобождены от первичного инструктажа на рабочем месте (п. 54 Правил обучения № 2464).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**</w:t>
      </w: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Работодатель может освободить от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обучения по программе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, если это специалисты, которые освобождены от первичного инструктажа на рабочем месте (п. 54 Правил обучения № 2464).</w:t>
      </w:r>
    </w:p>
    <w:p w:rsidR="00E47A36" w:rsidRPr="0025093F" w:rsidRDefault="00E47A36" w:rsidP="0025093F">
      <w:pPr>
        <w:shd w:val="clear" w:color="auto" w:fill="FFFFFF"/>
        <w:spacing w:before="435" w:after="0" w:line="240" w:lineRule="auto"/>
        <w:jc w:val="center"/>
        <w:rPr>
          <w:rFonts w:ascii="var(--content-font)" w:eastAsia="Times New Roman" w:hAnsi="var(--content-font)" w:cs="Arial"/>
          <w:b/>
          <w:color w:val="000000"/>
          <w:spacing w:val="-3"/>
          <w:sz w:val="27"/>
          <w:szCs w:val="27"/>
          <w:lang w:eastAsia="ru-RU"/>
        </w:rPr>
      </w:pPr>
      <w:r w:rsidRPr="0025093F">
        <w:rPr>
          <w:rFonts w:ascii="var(--content-font)" w:eastAsia="Times New Roman" w:hAnsi="var(--content-font)" w:cs="Arial"/>
          <w:b/>
          <w:color w:val="000000"/>
          <w:spacing w:val="-3"/>
          <w:sz w:val="27"/>
          <w:szCs w:val="27"/>
          <w:lang w:eastAsia="ru-RU"/>
        </w:rPr>
        <w:t>Документация по организации безопасного выполнения работ содержит следующие локальные акты организации:</w:t>
      </w:r>
    </w:p>
    <w:p w:rsidR="00E47A36" w:rsidRPr="00E47A36" w:rsidRDefault="00E47A36" w:rsidP="00E47A36">
      <w:pPr>
        <w:numPr>
          <w:ilvl w:val="0"/>
          <w:numId w:val="6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требования правил по охране труда (по направление деятельности организации);</w:t>
      </w:r>
    </w:p>
    <w:p w:rsidR="00E47A36" w:rsidRPr="00E47A36" w:rsidRDefault="00E47A36" w:rsidP="00E47A36">
      <w:pPr>
        <w:numPr>
          <w:ilvl w:val="0"/>
          <w:numId w:val="6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инструкции;</w:t>
      </w:r>
    </w:p>
    <w:p w:rsidR="00E47A36" w:rsidRPr="00E47A36" w:rsidRDefault="00E47A36" w:rsidP="00E47A36">
      <w:pPr>
        <w:numPr>
          <w:ilvl w:val="0"/>
          <w:numId w:val="6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эксплуатационная документация;</w:t>
      </w:r>
    </w:p>
    <w:p w:rsidR="00E47A36" w:rsidRPr="00E47A36" w:rsidRDefault="00E47A36" w:rsidP="00E47A36">
      <w:pPr>
        <w:numPr>
          <w:ilvl w:val="0"/>
          <w:numId w:val="6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планы производства работ;</w:t>
      </w:r>
    </w:p>
    <w:p w:rsidR="00E47A36" w:rsidRPr="00E47A36" w:rsidRDefault="00E47A36" w:rsidP="00E47A36">
      <w:pPr>
        <w:numPr>
          <w:ilvl w:val="0"/>
          <w:numId w:val="6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технологические карты на производство работ и др.</w:t>
      </w:r>
    </w:p>
    <w:p w:rsidR="00E47A36" w:rsidRPr="00E47A36" w:rsidRDefault="00E47A36" w:rsidP="00E47A36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Приказ Министерства труда и социальной защиты РФ) </w:t>
      </w:r>
      <w:hyperlink r:id="rId7" w:tooltip="Об утверждении общих требований к организации безопасного рабочего места" w:history="1">
        <w:r w:rsidRPr="00AD0B93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от 29 октября 2021 г. № 774н</w:t>
        </w:r>
      </w:hyperlink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«Об утверждении общих требований к организации безопасного рабочего места»</w:t>
      </w:r>
      <w:proofErr w:type="gramEnd"/>
    </w:p>
    <w:p w:rsidR="0025093F" w:rsidRPr="0025093F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b/>
          <w:color w:val="000000"/>
          <w:spacing w:val="-3"/>
          <w:sz w:val="27"/>
          <w:szCs w:val="27"/>
          <w:lang w:eastAsia="ru-RU"/>
        </w:rPr>
      </w:pPr>
      <w:r w:rsidRPr="0025093F">
        <w:rPr>
          <w:rFonts w:ascii="var(--content-font)" w:eastAsia="Times New Roman" w:hAnsi="var(--content-font)" w:cs="Arial"/>
          <w:b/>
          <w:color w:val="000000"/>
          <w:spacing w:val="-3"/>
          <w:sz w:val="27"/>
          <w:szCs w:val="27"/>
          <w:lang w:eastAsia="ru-RU"/>
        </w:rPr>
        <w:lastRenderedPageBreak/>
        <w:t>Требования к территории, к организации рабочего м</w:t>
      </w:r>
      <w:r w:rsidR="0025093F" w:rsidRPr="0025093F">
        <w:rPr>
          <w:rFonts w:ascii="var(--content-font)" w:eastAsia="Times New Roman" w:hAnsi="var(--content-font)" w:cs="Arial"/>
          <w:b/>
          <w:color w:val="000000"/>
          <w:spacing w:val="-3"/>
          <w:sz w:val="27"/>
          <w:szCs w:val="27"/>
          <w:lang w:eastAsia="ru-RU"/>
        </w:rPr>
        <w:t>еста, технологическому процессу;</w:t>
      </w:r>
    </w:p>
    <w:p w:rsidR="00E47A36" w:rsidRPr="0025093F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b/>
          <w:color w:val="000000"/>
          <w:spacing w:val="-3"/>
          <w:sz w:val="27"/>
          <w:szCs w:val="27"/>
          <w:lang w:eastAsia="ru-RU"/>
        </w:rPr>
      </w:pPr>
      <w:r w:rsidRPr="0025093F">
        <w:rPr>
          <w:rFonts w:ascii="var(--content-font)" w:eastAsia="Times New Roman" w:hAnsi="var(--content-font)" w:cs="Arial"/>
          <w:b/>
          <w:color w:val="000000"/>
          <w:spacing w:val="-3"/>
          <w:sz w:val="27"/>
          <w:szCs w:val="27"/>
          <w:lang w:eastAsia="ru-RU"/>
        </w:rPr>
        <w:t xml:space="preserve"> Требования безопасности к оборудованию, инструментам, материалам</w:t>
      </w:r>
    </w:p>
    <w:p w:rsidR="00E47A36" w:rsidRPr="00E47A36" w:rsidRDefault="00E47A36" w:rsidP="0025093F">
      <w:pPr>
        <w:shd w:val="clear" w:color="auto" w:fill="FFFFFF"/>
        <w:spacing w:before="585" w:after="0" w:line="240" w:lineRule="auto"/>
        <w:ind w:firstLine="708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Общие требования к </w:t>
      </w:r>
      <w:r w:rsidRPr="0025093F">
        <w:rPr>
          <w:rFonts w:ascii="var(--content-font)" w:eastAsia="Times New Roman" w:hAnsi="var(--content-font)" w:cs="Arial"/>
          <w:b/>
          <w:color w:val="00B050"/>
          <w:spacing w:val="-3"/>
          <w:sz w:val="27"/>
          <w:szCs w:val="27"/>
          <w:lang w:eastAsia="ru-RU"/>
        </w:rPr>
        <w:t>организации безопасного рабочего места</w:t>
      </w:r>
      <w:r w:rsidRPr="0025093F">
        <w:rPr>
          <w:rFonts w:ascii="var(--content-font)" w:eastAsia="Times New Roman" w:hAnsi="var(--content-font)" w:cs="Arial"/>
          <w:color w:val="00B050"/>
          <w:spacing w:val="-3"/>
          <w:sz w:val="27"/>
          <w:szCs w:val="27"/>
          <w:lang w:eastAsia="ru-RU"/>
        </w:rPr>
        <w:t xml:space="preserve"> </w:t>
      </w: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(далее - Требования) разработаны в целях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обеспечения выполнения требований охраны труда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работниками, занятыми на своих рабочих местах, и работодателями, при организации рабочих мест.</w:t>
      </w:r>
    </w:p>
    <w:p w:rsidR="00E47A36" w:rsidRPr="00E47A36" w:rsidRDefault="00E47A36" w:rsidP="00E47A36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Для рабочих мест с территориально меняющимися рабочими зонами, где рабочей зоной считается оснащенная необходимыми средствами производства часть рабочего места, в которой один работник или несколько работников выполняют схожие работы или технологические операции (Часть 4 статьи 16 </w:t>
      </w:r>
      <w:hyperlink r:id="rId8" w:tooltip="О специальной оценке условий труда (с изменениями на 24 июля 2023 года) (редакция, действующая с 1 сентября 2023 года)" w:history="1">
        <w:r w:rsidRPr="00AD0B93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Федерального закона от 28 декабря 2013 г. № 426-ФЗ</w:t>
        </w:r>
      </w:hyperlink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«О специальной оценке условий труда»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)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положения Требований распространяются на каждую рабочую зону.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Рабочее место, его оборудование и оснащение, применяемые в соответствии с особенностями выполняемых работ, должны обеспечивать сохранение жизни и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здоровья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занятых на нем работников при соблюдении ими положений применяемых у работодателя нормативных правовых актов по вопросам охраны труда (далее по тексту - государственные требования охраны труда).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На рабочем месте (в рабочей зоне) должны быть приняты меры по снижению до установленных предельно допустимых значений уровней воздействия (концентрации) вредных и (или) опасных производственных факторов на занятых на данном рабочем месте работников с учетом применения ими средств индивидуальной (коллективной) защиты.</w:t>
      </w:r>
      <w:proofErr w:type="gramEnd"/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Рабочее место (рабочая зона), его размеры, взаимное расположение органов управления, средств отображения информации, размещение вспомогательного оборудования и инструментов должны учитывать требования к выполняемой работе в соответствии с государственными требованиями охраны труда.</w:t>
      </w:r>
    </w:p>
    <w:p w:rsidR="00E47A36" w:rsidRPr="0025093F" w:rsidRDefault="00E47A36" w:rsidP="0025093F">
      <w:pPr>
        <w:shd w:val="clear" w:color="auto" w:fill="FFFFFF"/>
        <w:spacing w:before="585" w:after="0" w:line="240" w:lineRule="auto"/>
        <w:rPr>
          <w:rFonts w:ascii="var(--content-font)" w:eastAsia="Times New Roman" w:hAnsi="var(--content-font)" w:cs="Arial"/>
          <w:b/>
          <w:i/>
          <w:color w:val="00B050"/>
          <w:spacing w:val="-3"/>
          <w:sz w:val="27"/>
          <w:szCs w:val="27"/>
          <w:lang w:eastAsia="ru-RU"/>
        </w:rPr>
      </w:pPr>
      <w:r w:rsidRPr="0025093F">
        <w:rPr>
          <w:rFonts w:ascii="var(--content-font)" w:eastAsia="Times New Roman" w:hAnsi="var(--content-font)" w:cs="Arial"/>
          <w:b/>
          <w:i/>
          <w:color w:val="00B050"/>
          <w:spacing w:val="-3"/>
          <w:sz w:val="27"/>
          <w:szCs w:val="27"/>
          <w:lang w:eastAsia="ru-RU"/>
        </w:rPr>
        <w:t>Требования к организации рабочего места</w:t>
      </w:r>
    </w:p>
    <w:p w:rsidR="00E47A36" w:rsidRPr="00E47A36" w:rsidRDefault="00E47A36" w:rsidP="00E47A36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организации рабочего места (рабочей зоны) должна быть обеспечена возможность смены рабочей позы занятыми на нем работниками.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В зависимости от особенностей выполняемой работы рабочая поза работника в положении "сидя" является более удобной, чем рабочая поза в положении "стоя". </w:t>
      </w: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Если основной рабочей позой работника является положение "стоя", организация рабочего места должна обеспечивать возможность смены основной рабочей позы на положение "сидя", в том числе посредством организации места для сидения.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Удобство рабочей позы работника в положении "сидя" достигается регулированием взаимного положения места для сидения и рабочей поверхности, в том числе ее высоты и размеров, а также высоты и угла наклона подставки для ног при ее применении.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При невозможности обеспечения указанного выше регулирования рабочей позы допускается использование рабочего места с нерегулируемыми параметрами.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 этом случае высота рабочей поверхности устанавливается в соответствии с государственными требованиями охраны труда, исходя из особенностей выполнения работы, требований к обеспечению требуемой точности действий при ее выполнении и контролю за ее выполнением, среднего роста работающих (мужчин - если работают только мужчины, женщин - если работают только женщины, по отдельности мужчин и женщин - если работают и мужчины, и женщины).</w:t>
      </w:r>
      <w:proofErr w:type="gramEnd"/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организации рабочего места (рабочей зоны) в соответствии с государственными требованиями охраны труда должно быть обеспечено безопасное выполнение трудовых операций во всех зонах досягаемости в зависимости от требуемой точности и частоты действий при осуществлении управления размещенными на данном рабочем месте (в рабочей зоне) машинами, оборудованием, инструментами и приспособлениями.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организации рабочего места (рабочей зоны) должно быть обеспечено устойчивое положение и свобода движений занятого на нем работника, возможность контроля деятельности и безопасность выполнения трудовых операций при условии соблюдения государственных требований охраны труда.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организации рабочего места (рабочей зоны) должна быть исключена, а в случае невозможности исключения, обусловленной особенностями организации производственного процесса, снижена до минимума продолжительность времени выполнения работы в вызывающих повышенную утомляемость неудобных рабочих позах, связанных с наклоном</w:t>
      </w:r>
      <w:proofErr w:type="gramEnd"/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или поворотом туловища, с поднятыми выше уровня плеч руками, с неудобным (стесненным) размещением ног, с необходимостью удержания рук на весу, с расположением органов управления или рабочих поверхностей оборудования вне пределов максимальной досягаемости рук работника либо с наличием в поле зрения работника объектов, препятствующих наблюдению за обслуживаемым объектом или процессом, а также в вынужденных рабочих позах3 в положениях "лежа", "на коленях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", "на корточках".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При организации рабочего места (рабочей зоны) необходимо обеспечить обзор наблюдения с места выполнения работ, обеспечивающий восприятие визуальных средств отображения информации и знаков безопасности.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Средства отображения информации должны учитывать частоту и значимость поступающей информации, тип средства отображения информации, точность и скорость слежения и считывания, размещаться в зонах, обеспечивающих восприятие информации, содержащейся в средствах отображения.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Визуальные средства отображения информации должны иметь освещение, обеспечивающее восприятие отображаемой информации с места выполнения работ.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Размещение органов управления машинами и оборудованием на рабочем месте (в рабочей зоне) должно обеспечивать соблюдение государственных требований охраны труда, в том числе учитывать рабочую позу работника, функциональное назначение органа управления, частоту применения, последовательность использования, функциональную связь с соответствующими средствами отображения информации.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Расстояние между органами управления машинами и оборудованием должно исключать возможность произвольного изменения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положения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не задействованного органа управления при манипуляции с иным смежным органом управления.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Машины, механизмы, производственное оборудование, являющиеся источником </w:t>
      </w:r>
      <w:proofErr w:type="spell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травмоопасности</w:t>
      </w:r>
      <w:proofErr w:type="spell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, в соответствии с требованиями технических регламентов должны оснащаться защитными ограждениями и блокировками, исключающими работу оборудования при снятии защитного ограждения, при нахождении человека или частей его тела в зоне работы травмирующих частей и агрегатов, эксплуатация таких машин, механизмов, производственного оборудования должна осуществляться в соответствии с требованиями технической (эксплуатационной) документации и с соблюдением государственных требований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охраны труда.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Участки и зоны, где работодателем по результатам проведенной им оценки профессиональных рисков определена высокая вероятность </w:t>
      </w:r>
      <w:proofErr w:type="spell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травмирования</w:t>
      </w:r>
      <w:proofErr w:type="spell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работников, должны быть обозначены разметкой сигнальной и/или знаками безопасности с учетом государственных требований охраны труда.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Применение знаков безопасности и разметки сигнальной дополняется информированием работника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всеми доступными работодателю способами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, предусмотренными системой управления охраной труда, в целях предупреждения </w:t>
      </w: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или уменьшения воздействия на работников вредных и (или) опасных производственных факторов при осуществлении ими трудовой деятельности.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Рабочее место (рабочая зона), при осуществлении на нем работ по подъему и перемещению людей и грузов оснащается вспомогательным подъемно-транспортным оборудованием (средствами) с учетом государственных требований охраны труда.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организации рабочих мест их взаимное расположение и компоновка должны обеспечивать безопасный доступ занятых на них работников на каждое рабочее место и возможность быстрой эвакуации работников при возникновении аварийной или иной чрезвычайной ситуации в соответствии с государственными требованиями охраны труда. Пути эвакуации и проходы должны быть свободны для движения, обозначены соответствующими указателями и иметь освещенность, обеспечивающую их восприятие.</w:t>
      </w:r>
    </w:p>
    <w:p w:rsidR="00E47A36" w:rsidRPr="0025093F" w:rsidRDefault="00E47A36" w:rsidP="0025093F">
      <w:pPr>
        <w:shd w:val="clear" w:color="auto" w:fill="FFFFFF"/>
        <w:spacing w:before="585" w:after="0" w:line="240" w:lineRule="auto"/>
        <w:rPr>
          <w:rFonts w:ascii="var(--content-font)" w:eastAsia="Times New Roman" w:hAnsi="var(--content-font)" w:cs="Arial"/>
          <w:b/>
          <w:i/>
          <w:color w:val="00B050"/>
          <w:spacing w:val="-3"/>
          <w:sz w:val="27"/>
          <w:szCs w:val="27"/>
          <w:lang w:eastAsia="ru-RU"/>
        </w:rPr>
      </w:pPr>
      <w:r w:rsidRPr="0025093F">
        <w:rPr>
          <w:rFonts w:ascii="var(--content-font)" w:eastAsia="Times New Roman" w:hAnsi="var(--content-font)" w:cs="Arial"/>
          <w:b/>
          <w:i/>
          <w:color w:val="00B050"/>
          <w:spacing w:val="-3"/>
          <w:sz w:val="27"/>
          <w:szCs w:val="27"/>
          <w:lang w:eastAsia="ru-RU"/>
        </w:rPr>
        <w:t>Требования к безопасному содержанию рабочего места</w:t>
      </w:r>
    </w:p>
    <w:p w:rsidR="00E47A36" w:rsidRPr="00E47A36" w:rsidRDefault="00E47A36" w:rsidP="00E47A36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Рабочее место (рабочая зона) и взаимное расположение его элементов должны обеспечивать содержание, техническое обслуживание, уборку и чистку используемых на рабочем месте машин и оборудования, инструментов и мебели с учетом государственных требований охраны труда.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Организация и содержание рабочих мест, а также расстояния между рабочими местами (рабочими зонами) должны обеспечивать безопасное передвижение работников и транспортных средств, безопасные действия с сырьем, материалами, заготовками, полуфабрикатами при соблюдении государственных требований охраны труда.</w:t>
      </w:r>
    </w:p>
    <w:p w:rsidR="00E47A36" w:rsidRPr="0025093F" w:rsidRDefault="0025093F" w:rsidP="0025093F">
      <w:pPr>
        <w:shd w:val="clear" w:color="auto" w:fill="FFFFFF"/>
        <w:spacing w:before="435" w:after="0" w:line="240" w:lineRule="auto"/>
        <w:jc w:val="center"/>
        <w:rPr>
          <w:rFonts w:ascii="var(--content-font)" w:eastAsia="Times New Roman" w:hAnsi="var(--content-font)" w:cs="Arial"/>
          <w:b/>
          <w:color w:val="000000"/>
          <w:spacing w:val="-3"/>
          <w:sz w:val="27"/>
          <w:szCs w:val="27"/>
          <w:lang w:eastAsia="ru-RU"/>
        </w:rPr>
      </w:pPr>
      <w:r w:rsidRPr="0025093F">
        <w:rPr>
          <w:rFonts w:ascii="var(--content-font)" w:eastAsia="Times New Roman" w:hAnsi="var(--content-font)" w:cs="Arial"/>
          <w:b/>
          <w:color w:val="000000"/>
          <w:spacing w:val="-3"/>
          <w:sz w:val="27"/>
          <w:szCs w:val="27"/>
          <w:lang w:eastAsia="ru-RU"/>
        </w:rPr>
        <w:t>Специальная оценка условий труда на рабочих местах</w:t>
      </w:r>
    </w:p>
    <w:p w:rsidR="00E47A36" w:rsidRPr="00E47A36" w:rsidRDefault="00E47A36" w:rsidP="0025093F">
      <w:pPr>
        <w:shd w:val="clear" w:color="auto" w:fill="FFFFFF"/>
        <w:spacing w:before="435" w:after="0" w:line="240" w:lineRule="auto"/>
        <w:ind w:firstLine="708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Специальная оценка условий труда на рабочих местах с территориально меняющимися рабочими зонами, где рабочей зоной считается оснащенная необходимыми средствами производства часть рабочего места, в которой один работник или несколько работников выполняют схожие работы или технологические операции, проводится путем предварительного определения типичных технологических операций, характеризующихся наличием одинаковых вредных и (или) опасных производственных факторов, и последующей оценки воздействия на работников этих факторов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при выполнении таких работ или операций. Время выполнения каждой технологической операции определяется экспертом организации, проводящей специальную оценку условий труда, на основании локальных нормативных актов, путем опроса работников и их непосредственных руководителей, а также путем </w:t>
      </w:r>
      <w:proofErr w:type="spell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хронометрирования</w:t>
      </w:r>
      <w:proofErr w:type="spell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В случае выявления в ходе проведения специальной оценки условий труда хотя бы одного рабочего места, не соответствующего признакам аналогичности, установленным статьей 9 настоящего Федерального закона, из числа рабочих мест, ранее признанных аналогичными, специальная оценка условий труда проводится на всех рабочих местах, признанных ранее аналогичными.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Статья 9. Подготовка к проведению специальной оценки условий труда</w:t>
      </w:r>
    </w:p>
    <w:p w:rsidR="0025093F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1. Для организации и проведения специальной оценки условий труда работодателем образуется комиссия по проведению специальной оценки условий труда (далее - комиссия), число членов которой должно быть нечетным, а также утверждается график проведения специальной оценки условий труда. </w:t>
      </w:r>
    </w:p>
    <w:p w:rsidR="0025093F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2. В состав комиссии включаются представители работодателя, в том числе специалист по охране труда, представители выборного органа первичной профсоюзной организации или иного представительного органа работников (при наличии). Состав и порядок деятельности комиссии утверждаются приказом (распоряжением) работодателя в соответствии с требованиями настоящего Федерального закона. 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3. При проведении у работодателя, отнесенного в соответствии с законодательством Российской Федераци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и(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Статья 4.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Категории субъектов малого и среднего предпринимательства) субъектам малого предпринимательства, специальной оценки условий труда в состав комиссии включаются работодатель - индивидуальный предприниматель (лично), руководитель организации, другие полномочные представители работодателя, в том числе специалист по охране труда либо представитель организации или</w:t>
      </w:r>
      <w:r w:rsidR="0025093F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</w:t>
      </w: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специалист, привлекаемые работодателем по гражданско-правовому договору для осуществления функций службы охраны труда (специалиста по охране труда), представители выборного органа первичной профсоюзной организации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или иного представительного органа работников (при наличии).</w:t>
      </w:r>
    </w:p>
    <w:p w:rsidR="00E47A36" w:rsidRPr="00E47A36" w:rsidRDefault="00E47A36" w:rsidP="0025093F">
      <w:pPr>
        <w:shd w:val="clear" w:color="auto" w:fill="FFFFFF"/>
        <w:spacing w:before="435" w:after="0" w:line="240" w:lineRule="auto"/>
        <w:ind w:firstLine="708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условиям, установленным настоящей статьи, хозяйственные общества, хозяйственные товарищества, хозяйственные партнерства, производственные кооперативы, потребительские кооперативы, крестьянские (фермерские) хозяйства и индивидуальные предприниматели (Статья 4.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Категории субъектов малого и среднего предпринимательства).</w:t>
      </w:r>
      <w:proofErr w:type="gramEnd"/>
    </w:p>
    <w:p w:rsidR="00F7174D" w:rsidRPr="00E47A36" w:rsidRDefault="00E47A36" w:rsidP="00E47A36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Прямоугольник 24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IVLPQMAAEUGAAAOAAAAZHJzL2Uyb0RvYy54bWysVM1u3DYQvgfIOxA8V9ZPuOuVajnY1e6m&#10;Rhw7sWMDOXIlSmIikQopW3aDAgV6LdBH6EP0UiRNnkF+ow6pXXvtXII2PFDDGWpmvpmPs/f0qq7Q&#10;JVOaSxFjf8fDiIlUZlwUMT57vXQmGOmWioxWUrAYXzONn+4/frTXNRELZCmrjCkEToSOuibGZds2&#10;kevqtGQ11TuyYQKMuVQ1beGoCjdTtAPvdeUGnjd2O6myRsmUaQ3a+WDE+9Z/nrO0Pc5zzVpUxRhy&#10;a+2u7L4yu7u/R6NC0abk6ToN+h+yqCkXEPTW1Zy2FF0o/pWrmqdKapm3O6msXZnnPGUWA6DxvQdo&#10;TkvaMIsFiqOb2zLp7+c2Pbp8qRDPYhwQjAStoUf9nze/3vzR/9N/ufmt/6v/0n+6+b3/3P/df0Tm&#10;UsZ0ChXMAGLEa1owtxHFjyuq2Zj8wM9nxyed9/xZIaewjk7PysVZYcSF2WbJ9BV8Ev+naZcYReJV&#10;i1fnJySoj969MYop7G+TmZdM7On07Pz45PkoeXNwEJtmdY2OIOfT5qUy5dbNoUzfaSRkUlJRsKlu&#10;oOVARMCyUSklu5LRDKrmGxfuPR/moMEbWnUvZAbo6UUrbSuvclWbGNAkdGUZc33LGHbVohSUTzwy&#10;8YBXKZjWsolAo83PjdLtMyZrZIQYK8jOOqeXh7odrm6umFhCLnlVgZ5GlbinAJ+DBkLDr8ZmkrAc&#10;+xB64WKymBCHBOOFQ7z53JkuE+KMl/7uaP5kniRz/xcT1ydRybOMCRNmw3effBuf1i9vYOot47Ws&#10;eGbcmZS0KlZJpdAlhfe2tMuWHCx319z7adh6AZYHkPyAeLMgdJbjya5DlmTkhLvexPH8cBaOPRKS&#10;+fI+pEMu2P+HhLoYh6NgZLu0lfQDbJ5dX2OjUc1bmGgVr2MM1IBlLtHIMHAhMiu3lFeDvFUKk/5d&#10;KaDdm0ZbvhqKDuxfyewa6Kok0AmYB7MXhFKqnzHqYI7FWL+/oIphVB0IoHzoE2IGnz2Q0W4AB7Vt&#10;WW1bqEjBVYxbjAYxaYdhedEoXpQQybeFEXIKzyTnlsLmCQ1ZrR8XzCqLZD1XzTDcPttbd9N//1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csyFSz0DAABFBgAADgAAAAAAAAAAAAAAAAAuAgAAZHJzL2Uyb0RvYy54bWxQSwECLQAU&#10;AAYACAAAACEATKDpLNgAAAADAQAADwAAAAAAAAAAAAAAAACX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="00F7174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6EF69AF">
            <wp:extent cx="6429375" cy="50863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08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7A36" w:rsidRPr="00E47A36" w:rsidRDefault="00E47A36" w:rsidP="00AD0B93">
      <w:pPr>
        <w:shd w:val="clear" w:color="auto" w:fill="FFFFFF"/>
        <w:spacing w:after="0" w:line="240" w:lineRule="auto"/>
        <w:jc w:val="both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E47A36">
        <w:rPr>
          <w:rFonts w:ascii="var(--player-main-font)" w:eastAsia="Times New Roman" w:hAnsi="var(--player-main-font)" w:cs="Arial"/>
          <w:color w:val="000000"/>
          <w:spacing w:val="-3"/>
          <w:sz w:val="27"/>
          <w:szCs w:val="27"/>
          <w:lang w:eastAsia="ru-RU"/>
        </w:rPr>
        <w:t xml:space="preserve">Таблица 5 приложения №20 к Методике проведения специальной оценки условий труда, утвержденной </w:t>
      </w:r>
      <w:hyperlink r:id="rId10" w:tooltip=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w:history="1">
        <w:r w:rsidR="00AD0B93" w:rsidRPr="00AD0B93">
          <w:rPr>
            <w:rStyle w:val="a7"/>
            <w:rFonts w:ascii="var(--player-main-font)" w:eastAsia="Times New Roman" w:hAnsi="var(--player-main-font)" w:cs="Arial"/>
            <w:color w:val="E48B00"/>
            <w:spacing w:val="-3"/>
            <w:sz w:val="27"/>
            <w:szCs w:val="27"/>
            <w:lang w:eastAsia="ru-RU"/>
          </w:rPr>
          <w:t>ПРИКАЗ от 21 ноября 2023 года N 817н</w:t>
        </w:r>
      </w:hyperlink>
      <w:r w:rsidR="00AD0B93">
        <w:rPr>
          <w:rFonts w:ascii="var(--player-main-font)" w:eastAsia="Times New Roman" w:hAnsi="var(--player-main-font)" w:cs="Arial"/>
          <w:color w:val="000000"/>
          <w:spacing w:val="-3"/>
          <w:sz w:val="27"/>
          <w:szCs w:val="27"/>
          <w:lang w:eastAsia="ru-RU"/>
        </w:rPr>
        <w:t xml:space="preserve"> «</w:t>
      </w:r>
      <w:bookmarkStart w:id="0" w:name="_GoBack"/>
      <w:bookmarkEnd w:id="0"/>
      <w:r w:rsidR="00AD0B93" w:rsidRPr="00AD0B93">
        <w:rPr>
          <w:rFonts w:ascii="var(--player-main-font)" w:eastAsia="Times New Roman" w:hAnsi="var(--player-main-font)" w:cs="Arial"/>
          <w:color w:val="000000"/>
          <w:spacing w:val="-3"/>
          <w:sz w:val="27"/>
          <w:szCs w:val="27"/>
          <w:lang w:eastAsia="ru-RU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 w:rsidRPr="00E47A36">
        <w:rPr>
          <w:rFonts w:ascii="var(--content-font)" w:eastAsia="Times New Roman" w:hAnsi="var(--content-font)" w:cs="Arial"/>
          <w:color w:val="000000"/>
          <w:spacing w:val="-3"/>
          <w:sz w:val="21"/>
          <w:szCs w:val="21"/>
          <w:lang w:eastAsia="ru-RU"/>
        </w:rPr>
        <w:t>*(1) Для целей настоящей методики работой в положении "стоя" считается работа, которая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1"/>
          <w:szCs w:val="21"/>
          <w:lang w:eastAsia="ru-RU"/>
        </w:rPr>
        <w:t xml:space="preserve"> не предполагает возможности ее выполнения в положении "сидя".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1"/>
          <w:szCs w:val="21"/>
          <w:lang w:eastAsia="ru-RU"/>
        </w:rPr>
        <w:t xml:space="preserve">*(2) Работа с наклоном или поворотом туловища, с поднятыми выше уровня плеч руками, с неудобным размещением ног. Неудобное рабочее положение характерно для работ, при которых органы управления или рабочие поверхности оборудования расположены вне пределов максимальной досягаемости рук работника либо в поле зрения работника находятся объекты, препятствующие наблюдению за </w:t>
      </w:r>
      <w:proofErr w:type="spellStart"/>
      <w:r w:rsidRPr="00E47A36">
        <w:rPr>
          <w:rFonts w:ascii="var(--content-font)" w:eastAsia="Times New Roman" w:hAnsi="var(--content-font)" w:cs="Arial"/>
          <w:color w:val="000000"/>
          <w:spacing w:val="-3"/>
          <w:sz w:val="21"/>
          <w:szCs w:val="21"/>
          <w:lang w:eastAsia="ru-RU"/>
        </w:rPr>
        <w:t>обслуживающимся</w:t>
      </w:r>
      <w:proofErr w:type="spellEnd"/>
      <w:r w:rsidRPr="00E47A36">
        <w:rPr>
          <w:rFonts w:ascii="var(--content-font)" w:eastAsia="Times New Roman" w:hAnsi="var(--content-font)" w:cs="Arial"/>
          <w:color w:val="000000"/>
          <w:spacing w:val="-3"/>
          <w:sz w:val="21"/>
          <w:szCs w:val="21"/>
          <w:lang w:eastAsia="ru-RU"/>
        </w:rPr>
        <w:t xml:space="preserve"> объектом или процессом. Неудобное положение работника может быть также связано с необходимостью удержания работником рук на весу.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1"/>
          <w:szCs w:val="21"/>
          <w:lang w:eastAsia="ru-RU"/>
        </w:rPr>
        <w:t xml:space="preserve">*(3) К фиксированным рабочим положениям относятся положения с невозможностью </w:t>
      </w:r>
      <w:proofErr w:type="gramStart"/>
      <w:r w:rsidRPr="00E47A36">
        <w:rPr>
          <w:rFonts w:ascii="var(--content-font)" w:eastAsia="Times New Roman" w:hAnsi="var(--content-font)" w:cs="Arial"/>
          <w:color w:val="000000"/>
          <w:spacing w:val="-3"/>
          <w:sz w:val="21"/>
          <w:szCs w:val="21"/>
          <w:lang w:eastAsia="ru-RU"/>
        </w:rPr>
        <w:t>изменения взаимного положения различных частей тела работника</w:t>
      </w:r>
      <w:proofErr w:type="gramEnd"/>
      <w:r w:rsidRPr="00E47A36">
        <w:rPr>
          <w:rFonts w:ascii="var(--content-font)" w:eastAsia="Times New Roman" w:hAnsi="var(--content-font)" w:cs="Arial"/>
          <w:color w:val="000000"/>
          <w:spacing w:val="-3"/>
          <w:sz w:val="21"/>
          <w:szCs w:val="21"/>
          <w:lang w:eastAsia="ru-RU"/>
        </w:rPr>
        <w:t xml:space="preserve"> относительно друг друга. Подобные положения встречаются при выполнении работ, связанных с необходимостью в процессе производственной деятельности различать мелкие объекты. Примером работ с фиксированным рабочим положением являются работы, выполняемые с использованием оптических увеличительных приборов - луп и микроскопов. Фиксированное рабочее положение характеризуется либо полной неподвижностью, либо </w:t>
      </w:r>
      <w:r w:rsidRPr="00E47A36">
        <w:rPr>
          <w:rFonts w:ascii="var(--content-font)" w:eastAsia="Times New Roman" w:hAnsi="var(--content-font)" w:cs="Arial"/>
          <w:color w:val="000000"/>
          <w:spacing w:val="-3"/>
          <w:sz w:val="21"/>
          <w:szCs w:val="21"/>
          <w:lang w:eastAsia="ru-RU"/>
        </w:rPr>
        <w:lastRenderedPageBreak/>
        <w:t>ограниченным количеством высокоточных движений, совершаемых с малой амплитудой в ограниченном пространстве.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1"/>
          <w:szCs w:val="21"/>
          <w:lang w:eastAsia="ru-RU"/>
        </w:rPr>
        <w:t>*(4) К вынужденным рабочим положениям работника относятся положения "лежа", "на коленях", "на корточках".</w:t>
      </w:r>
    </w:p>
    <w:p w:rsidR="00E47A36" w:rsidRPr="00E47A36" w:rsidRDefault="00E47A36" w:rsidP="00E47A36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E47A36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​</w:t>
      </w:r>
    </w:p>
    <w:sectPr w:rsidR="00E47A36" w:rsidRPr="00E4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player-main-font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ar(--content-fon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C00"/>
    <w:multiLevelType w:val="multilevel"/>
    <w:tmpl w:val="09CE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D4A5A"/>
    <w:multiLevelType w:val="multilevel"/>
    <w:tmpl w:val="67D6E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026897"/>
    <w:multiLevelType w:val="multilevel"/>
    <w:tmpl w:val="66403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F85F7A"/>
    <w:multiLevelType w:val="multilevel"/>
    <w:tmpl w:val="5236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F7F9B"/>
    <w:multiLevelType w:val="multilevel"/>
    <w:tmpl w:val="6846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22B8B"/>
    <w:multiLevelType w:val="multilevel"/>
    <w:tmpl w:val="58726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0F0609"/>
    <w:multiLevelType w:val="multilevel"/>
    <w:tmpl w:val="5EA0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20104D"/>
    <w:multiLevelType w:val="multilevel"/>
    <w:tmpl w:val="0B1E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1E166A"/>
    <w:multiLevelType w:val="multilevel"/>
    <w:tmpl w:val="395E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4E1F9E"/>
    <w:multiLevelType w:val="multilevel"/>
    <w:tmpl w:val="43EA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066AEC"/>
    <w:multiLevelType w:val="multilevel"/>
    <w:tmpl w:val="702A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B9461C"/>
    <w:multiLevelType w:val="multilevel"/>
    <w:tmpl w:val="E0DC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6201AD"/>
    <w:multiLevelType w:val="multilevel"/>
    <w:tmpl w:val="EB34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6F7500"/>
    <w:multiLevelType w:val="multilevel"/>
    <w:tmpl w:val="80C0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816371"/>
    <w:multiLevelType w:val="multilevel"/>
    <w:tmpl w:val="75BAC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F9287E"/>
    <w:multiLevelType w:val="multilevel"/>
    <w:tmpl w:val="5348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2B3FAE"/>
    <w:multiLevelType w:val="multilevel"/>
    <w:tmpl w:val="62C4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27461B"/>
    <w:multiLevelType w:val="multilevel"/>
    <w:tmpl w:val="7036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9F7E11"/>
    <w:multiLevelType w:val="multilevel"/>
    <w:tmpl w:val="6878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3E1362"/>
    <w:multiLevelType w:val="multilevel"/>
    <w:tmpl w:val="7FEC2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AF44B7"/>
    <w:multiLevelType w:val="multilevel"/>
    <w:tmpl w:val="D15A1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A063B3"/>
    <w:multiLevelType w:val="multilevel"/>
    <w:tmpl w:val="2B74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5036C9"/>
    <w:multiLevelType w:val="multilevel"/>
    <w:tmpl w:val="F1A6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572EE3"/>
    <w:multiLevelType w:val="multilevel"/>
    <w:tmpl w:val="DD9A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3B3645"/>
    <w:multiLevelType w:val="multilevel"/>
    <w:tmpl w:val="447CB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7C78F3"/>
    <w:multiLevelType w:val="multilevel"/>
    <w:tmpl w:val="8408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BD4024"/>
    <w:multiLevelType w:val="multilevel"/>
    <w:tmpl w:val="AA48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025025"/>
    <w:multiLevelType w:val="multilevel"/>
    <w:tmpl w:val="BE6EF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CB208B"/>
    <w:multiLevelType w:val="multilevel"/>
    <w:tmpl w:val="3F96B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AF4CF3"/>
    <w:multiLevelType w:val="multilevel"/>
    <w:tmpl w:val="9764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5F0F7C"/>
    <w:multiLevelType w:val="multilevel"/>
    <w:tmpl w:val="8AE8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0713B2"/>
    <w:multiLevelType w:val="multilevel"/>
    <w:tmpl w:val="7578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862A86"/>
    <w:multiLevelType w:val="multilevel"/>
    <w:tmpl w:val="1B3C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2E4C45"/>
    <w:multiLevelType w:val="multilevel"/>
    <w:tmpl w:val="5A08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69569D"/>
    <w:multiLevelType w:val="multilevel"/>
    <w:tmpl w:val="1E36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8A4A16"/>
    <w:multiLevelType w:val="multilevel"/>
    <w:tmpl w:val="0010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4373C4"/>
    <w:multiLevelType w:val="multilevel"/>
    <w:tmpl w:val="05C8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4F6FA2"/>
    <w:multiLevelType w:val="multilevel"/>
    <w:tmpl w:val="ACEC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081FAE"/>
    <w:multiLevelType w:val="multilevel"/>
    <w:tmpl w:val="1426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E4146B"/>
    <w:multiLevelType w:val="multilevel"/>
    <w:tmpl w:val="F5CA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216D23"/>
    <w:multiLevelType w:val="multilevel"/>
    <w:tmpl w:val="43CE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DD2449"/>
    <w:multiLevelType w:val="multilevel"/>
    <w:tmpl w:val="9A34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E679A1"/>
    <w:multiLevelType w:val="multilevel"/>
    <w:tmpl w:val="B816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563E46"/>
    <w:multiLevelType w:val="multilevel"/>
    <w:tmpl w:val="9BD6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E2382B"/>
    <w:multiLevelType w:val="multilevel"/>
    <w:tmpl w:val="EB80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764E39"/>
    <w:multiLevelType w:val="multilevel"/>
    <w:tmpl w:val="69C2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D3042C"/>
    <w:multiLevelType w:val="multilevel"/>
    <w:tmpl w:val="9426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5"/>
  </w:num>
  <w:num w:numId="3">
    <w:abstractNumId w:val="1"/>
  </w:num>
  <w:num w:numId="4">
    <w:abstractNumId w:val="6"/>
  </w:num>
  <w:num w:numId="5">
    <w:abstractNumId w:val="32"/>
  </w:num>
  <w:num w:numId="6">
    <w:abstractNumId w:val="38"/>
  </w:num>
  <w:num w:numId="7">
    <w:abstractNumId w:val="14"/>
  </w:num>
  <w:num w:numId="8">
    <w:abstractNumId w:val="20"/>
  </w:num>
  <w:num w:numId="9">
    <w:abstractNumId w:val="43"/>
  </w:num>
  <w:num w:numId="10">
    <w:abstractNumId w:val="41"/>
  </w:num>
  <w:num w:numId="11">
    <w:abstractNumId w:val="4"/>
  </w:num>
  <w:num w:numId="12">
    <w:abstractNumId w:val="29"/>
  </w:num>
  <w:num w:numId="13">
    <w:abstractNumId w:val="35"/>
  </w:num>
  <w:num w:numId="14">
    <w:abstractNumId w:val="36"/>
  </w:num>
  <w:num w:numId="15">
    <w:abstractNumId w:val="9"/>
  </w:num>
  <w:num w:numId="16">
    <w:abstractNumId w:val="22"/>
  </w:num>
  <w:num w:numId="17">
    <w:abstractNumId w:val="10"/>
  </w:num>
  <w:num w:numId="18">
    <w:abstractNumId w:val="45"/>
  </w:num>
  <w:num w:numId="19">
    <w:abstractNumId w:val="44"/>
  </w:num>
  <w:num w:numId="20">
    <w:abstractNumId w:val="3"/>
  </w:num>
  <w:num w:numId="21">
    <w:abstractNumId w:val="40"/>
  </w:num>
  <w:num w:numId="22">
    <w:abstractNumId w:val="5"/>
  </w:num>
  <w:num w:numId="23">
    <w:abstractNumId w:val="21"/>
  </w:num>
  <w:num w:numId="24">
    <w:abstractNumId w:val="28"/>
  </w:num>
  <w:num w:numId="25">
    <w:abstractNumId w:val="16"/>
  </w:num>
  <w:num w:numId="26">
    <w:abstractNumId w:val="2"/>
  </w:num>
  <w:num w:numId="27">
    <w:abstractNumId w:val="33"/>
  </w:num>
  <w:num w:numId="28">
    <w:abstractNumId w:val="11"/>
  </w:num>
  <w:num w:numId="29">
    <w:abstractNumId w:val="13"/>
  </w:num>
  <w:num w:numId="30">
    <w:abstractNumId w:val="27"/>
  </w:num>
  <w:num w:numId="31">
    <w:abstractNumId w:val="7"/>
  </w:num>
  <w:num w:numId="32">
    <w:abstractNumId w:val="26"/>
  </w:num>
  <w:num w:numId="33">
    <w:abstractNumId w:val="37"/>
  </w:num>
  <w:num w:numId="34">
    <w:abstractNumId w:val="24"/>
  </w:num>
  <w:num w:numId="35">
    <w:abstractNumId w:val="0"/>
  </w:num>
  <w:num w:numId="36">
    <w:abstractNumId w:val="23"/>
  </w:num>
  <w:num w:numId="37">
    <w:abstractNumId w:val="19"/>
  </w:num>
  <w:num w:numId="38">
    <w:abstractNumId w:val="12"/>
  </w:num>
  <w:num w:numId="39">
    <w:abstractNumId w:val="46"/>
  </w:num>
  <w:num w:numId="40">
    <w:abstractNumId w:val="18"/>
  </w:num>
  <w:num w:numId="41">
    <w:abstractNumId w:val="34"/>
  </w:num>
  <w:num w:numId="42">
    <w:abstractNumId w:val="17"/>
  </w:num>
  <w:num w:numId="43">
    <w:abstractNumId w:val="42"/>
  </w:num>
  <w:num w:numId="44">
    <w:abstractNumId w:val="30"/>
  </w:num>
  <w:num w:numId="45">
    <w:abstractNumId w:val="39"/>
  </w:num>
  <w:num w:numId="46">
    <w:abstractNumId w:val="31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36"/>
    <w:rsid w:val="00002A1E"/>
    <w:rsid w:val="00025817"/>
    <w:rsid w:val="000B2DAB"/>
    <w:rsid w:val="001A2C00"/>
    <w:rsid w:val="001E47F6"/>
    <w:rsid w:val="0025093F"/>
    <w:rsid w:val="004A378B"/>
    <w:rsid w:val="004B73B4"/>
    <w:rsid w:val="005F2D3A"/>
    <w:rsid w:val="00895AFA"/>
    <w:rsid w:val="009C3341"/>
    <w:rsid w:val="00AD0B93"/>
    <w:rsid w:val="00C16389"/>
    <w:rsid w:val="00CA067E"/>
    <w:rsid w:val="00D1391E"/>
    <w:rsid w:val="00D47787"/>
    <w:rsid w:val="00E47A36"/>
    <w:rsid w:val="00F40431"/>
    <w:rsid w:val="00F7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47A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47A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title">
    <w:name w:val="text-title"/>
    <w:basedOn w:val="a"/>
    <w:rsid w:val="00E4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E4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blockcaption">
    <w:name w:val="media-block__caption"/>
    <w:basedOn w:val="a"/>
    <w:rsid w:val="00E4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7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0B9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D0B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47A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47A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title">
    <w:name w:val="text-title"/>
    <w:basedOn w:val="a"/>
    <w:rsid w:val="00E4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E4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blockcaption">
    <w:name w:val="media-block__caption"/>
    <w:basedOn w:val="a"/>
    <w:rsid w:val="00E4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7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0B9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D0B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8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757">
          <w:marLeft w:val="0"/>
          <w:marRight w:val="0"/>
          <w:marTop w:val="10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22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1936937">
              <w:blockQuote w:val="1"/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91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1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9818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55710">
              <w:blockQuote w:val="1"/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712">
              <w:blockQuote w:val="1"/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36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48444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90155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9168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5505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4827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4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7511253">
              <w:blockQuote w:val="1"/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44583">
              <w:blockQuote w:val="1"/>
              <w:marLeft w:val="0"/>
              <w:marRight w:val="0"/>
              <w:marTop w:val="8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6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174802">
              <w:blockQuote w:val="1"/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89445">
              <w:blockQuote w:val="1"/>
              <w:marLeft w:val="0"/>
              <w:marRight w:val="0"/>
              <w:marTop w:val="8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6757">
              <w:blockQuote w:val="1"/>
              <w:marLeft w:val="0"/>
              <w:marRight w:val="0"/>
              <w:marTop w:val="8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559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6575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335009">
              <w:blockQuote w:val="1"/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7632">
              <w:blockQuote w:val="1"/>
              <w:marLeft w:val="0"/>
              <w:marRight w:val="0"/>
              <w:marTop w:val="8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79167">
              <w:blockQuote w:val="1"/>
              <w:marLeft w:val="0"/>
              <w:marRight w:val="0"/>
              <w:marTop w:val="8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64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3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156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4966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1861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3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540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50192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2957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1655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3672071">
              <w:blockQuote w:val="1"/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8932">
              <w:blockQuote w:val="1"/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381">
              <w:blockQuote w:val="1"/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30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2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6112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6147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6343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7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9724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4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886929">
              <w:blockQuote w:val="1"/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67392" TargetMode="External"/><Relationship Id="rId3" Type="http://schemas.microsoft.com/office/2007/relationships/stylesWithEffects" Target="stylesWithEffects.xml"/><Relationship Id="rId7" Type="http://schemas.openxmlformats.org/officeDocument/2006/relationships/hyperlink" Target="kodeks://link/d?nd=7270927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kodeks://link/d?nd=130415371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User1</cp:lastModifiedBy>
  <cp:revision>11</cp:revision>
  <cp:lastPrinted>2022-09-19T07:42:00Z</cp:lastPrinted>
  <dcterms:created xsi:type="dcterms:W3CDTF">2022-09-14T13:23:00Z</dcterms:created>
  <dcterms:modified xsi:type="dcterms:W3CDTF">2026-02-10T12:26:00Z</dcterms:modified>
</cp:coreProperties>
</file>